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15B" w:rsidRDefault="00F2215B">
      <w:pPr>
        <w:keepNext/>
        <w:keepLines/>
        <w:jc w:val="center"/>
        <w:rPr>
          <w:color w:val="000000"/>
          <w:sz w:val="28"/>
          <w:szCs w:val="28"/>
          <w:lang w:val="en-US" w:eastAsia="ru-RU"/>
        </w:rPr>
      </w:pPr>
    </w:p>
    <w:p w:rsidR="0098318C" w:rsidRDefault="000E2D39">
      <w:pPr>
        <w:keepNext/>
        <w:keepLines/>
        <w:jc w:val="center"/>
        <w:rPr>
          <w:color w:val="000000"/>
          <w:sz w:val="28"/>
          <w:szCs w:val="28"/>
          <w:lang w:eastAsia="ru-RU"/>
        </w:rPr>
      </w:pPr>
      <w:r>
        <w:rPr>
          <w:noProof/>
          <w:lang w:eastAsia="ru-RU"/>
        </w:rPr>
        <w:drawing>
          <wp:anchor distT="0" distB="0" distL="114300" distR="114300" simplePos="0" relativeHeight="251658752" behindDoc="0" locked="0" layoutInCell="0" allowOverlap="1">
            <wp:simplePos x="0" y="0"/>
            <wp:positionH relativeFrom="column">
              <wp:posOffset>2647950</wp:posOffset>
            </wp:positionH>
            <wp:positionV relativeFrom="paragraph">
              <wp:posOffset>-516890</wp:posOffset>
            </wp:positionV>
            <wp:extent cx="492125" cy="104902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2125" cy="1049020"/>
                    </a:xfrm>
                    <a:prstGeom prst="rect">
                      <a:avLst/>
                    </a:prstGeom>
                    <a:noFill/>
                    <a:ln>
                      <a:noFill/>
                    </a:ln>
                  </pic:spPr>
                </pic:pic>
              </a:graphicData>
            </a:graphic>
          </wp:anchor>
        </w:drawing>
      </w:r>
    </w:p>
    <w:p w:rsidR="0098318C" w:rsidRDefault="0098318C">
      <w:pPr>
        <w:keepNext/>
        <w:keepLines/>
        <w:jc w:val="center"/>
        <w:rPr>
          <w:color w:val="000000"/>
          <w:sz w:val="28"/>
          <w:szCs w:val="28"/>
          <w:lang w:eastAsia="ru-RU"/>
        </w:rPr>
      </w:pPr>
    </w:p>
    <w:p w:rsidR="0098318C" w:rsidRDefault="0098318C">
      <w:pPr>
        <w:widowControl w:val="0"/>
        <w:jc w:val="center"/>
        <w:rPr>
          <w:b/>
          <w:lang w:eastAsia="ru-RU"/>
        </w:rPr>
      </w:pPr>
    </w:p>
    <w:p w:rsidR="0098318C" w:rsidRDefault="00FC6FA5">
      <w:pPr>
        <w:keepNext/>
        <w:widowControl w:val="0"/>
        <w:shd w:val="clear" w:color="auto" w:fill="FFFFFF"/>
        <w:jc w:val="center"/>
        <w:outlineLvl w:val="1"/>
        <w:rPr>
          <w:b/>
          <w:sz w:val="32"/>
          <w:szCs w:val="32"/>
          <w:lang w:eastAsia="ru-RU"/>
        </w:rPr>
      </w:pPr>
      <w:r>
        <w:rPr>
          <w:b/>
          <w:sz w:val="32"/>
          <w:szCs w:val="32"/>
          <w:lang w:eastAsia="ru-RU"/>
        </w:rPr>
        <w:t>ДЕПАРТАМЕНТ ПО ТРУДУ И СОЦИАЛЬНОЙ ЗАЩИТЕ НАСЕЛЕНИЯ</w:t>
      </w:r>
      <w:r>
        <w:rPr>
          <w:b/>
          <w:sz w:val="32"/>
          <w:szCs w:val="32"/>
          <w:lang w:val="en-US" w:eastAsia="ru-RU"/>
        </w:rPr>
        <w:t> </w:t>
      </w:r>
      <w:r>
        <w:rPr>
          <w:b/>
          <w:sz w:val="32"/>
          <w:szCs w:val="32"/>
          <w:lang w:eastAsia="ru-RU"/>
        </w:rPr>
        <w:t>КОСТРОМСКОЙ ОБЛАСТИ</w:t>
      </w:r>
    </w:p>
    <w:p w:rsidR="0098318C" w:rsidRDefault="0098318C">
      <w:pPr>
        <w:keepNext/>
        <w:widowControl w:val="0"/>
        <w:shd w:val="clear" w:color="auto" w:fill="FFFFFF"/>
        <w:jc w:val="center"/>
        <w:outlineLvl w:val="1"/>
        <w:rPr>
          <w:b/>
          <w:sz w:val="32"/>
          <w:szCs w:val="32"/>
          <w:lang w:eastAsia="ru-RU"/>
        </w:rPr>
      </w:pPr>
    </w:p>
    <w:p w:rsidR="0098318C" w:rsidRDefault="00FC6FA5">
      <w:pPr>
        <w:keepNext/>
        <w:jc w:val="center"/>
        <w:outlineLvl w:val="0"/>
        <w:rPr>
          <w:b/>
          <w:lang w:eastAsia="ru-RU"/>
        </w:rPr>
      </w:pPr>
      <w:r>
        <w:rPr>
          <w:b/>
          <w:spacing w:val="20"/>
          <w:sz w:val="36"/>
          <w:szCs w:val="36"/>
          <w:lang w:eastAsia="ru-RU"/>
        </w:rPr>
        <w:t>ПРИКАЗ</w:t>
      </w:r>
    </w:p>
    <w:p w:rsidR="0098318C" w:rsidRDefault="0098318C">
      <w:pPr>
        <w:keepNext/>
        <w:widowControl w:val="0"/>
        <w:shd w:val="clear" w:color="auto" w:fill="FFFFFF"/>
        <w:jc w:val="center"/>
        <w:outlineLvl w:val="1"/>
        <w:rPr>
          <w:b/>
          <w:lang w:eastAsia="ru-RU"/>
        </w:rPr>
      </w:pPr>
    </w:p>
    <w:p w:rsidR="0098318C" w:rsidRPr="000E2D39" w:rsidRDefault="00FC6FA5" w:rsidP="00F2215B">
      <w:pPr>
        <w:rPr>
          <w:sz w:val="22"/>
          <w:szCs w:val="22"/>
        </w:rPr>
      </w:pPr>
      <w:r>
        <w:rPr>
          <w:noProof/>
          <w:lang w:eastAsia="ru-RU"/>
        </w:rPr>
        <w:drawing>
          <wp:anchor distT="0" distB="0" distL="0" distR="0" simplePos="0" relativeHeight="251656704" behindDoc="0" locked="0" layoutInCell="0" allowOverlap="1">
            <wp:simplePos x="0" y="0"/>
            <wp:positionH relativeFrom="character">
              <wp:align>left</wp:align>
            </wp:positionH>
            <wp:positionV relativeFrom="line">
              <wp:posOffset>635</wp:posOffset>
            </wp:positionV>
            <wp:extent cx="2117725" cy="288290"/>
            <wp:effectExtent l="0" t="0" r="0" b="0"/>
            <wp:wrapNone/>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1"/>
                    <a:stretch>
                      <a:fillRect/>
                    </a:stretch>
                  </pic:blipFill>
                  <pic:spPr bwMode="auto">
                    <a:xfrm>
                      <a:off x="0" y="0"/>
                      <a:ext cx="2117725" cy="288290"/>
                    </a:xfrm>
                    <a:prstGeom prst="rect">
                      <a:avLst/>
                    </a:prstGeom>
                  </pic:spPr>
                </pic:pic>
              </a:graphicData>
            </a:graphic>
          </wp:anchor>
        </w:drawing>
      </w:r>
    </w:p>
    <w:p w:rsidR="0098318C" w:rsidRDefault="0098318C">
      <w:pPr>
        <w:widowControl w:val="0"/>
        <w:jc w:val="center"/>
        <w:rPr>
          <w:lang w:eastAsia="ru-RU"/>
        </w:rPr>
      </w:pPr>
    </w:p>
    <w:p w:rsidR="0098318C" w:rsidRDefault="0098318C">
      <w:pPr>
        <w:widowControl w:val="0"/>
        <w:jc w:val="center"/>
        <w:rPr>
          <w:lang w:eastAsia="ru-RU"/>
        </w:rPr>
      </w:pPr>
    </w:p>
    <w:p w:rsidR="0098318C" w:rsidRDefault="00FC6FA5">
      <w:pPr>
        <w:widowControl w:val="0"/>
        <w:jc w:val="center"/>
        <w:rPr>
          <w:sz w:val="28"/>
        </w:rPr>
      </w:pPr>
      <w:r>
        <w:rPr>
          <w:sz w:val="28"/>
          <w:szCs w:val="27"/>
          <w:lang w:eastAsia="ru-RU"/>
        </w:rPr>
        <w:t>г. Кострома</w:t>
      </w:r>
    </w:p>
    <w:p w:rsidR="0098318C" w:rsidRDefault="0098318C">
      <w:pPr>
        <w:jc w:val="center"/>
        <w:rPr>
          <w:color w:val="000000"/>
          <w:sz w:val="28"/>
          <w:szCs w:val="28"/>
        </w:rPr>
      </w:pPr>
    </w:p>
    <w:p w:rsidR="0098318C" w:rsidRDefault="00FC6FA5">
      <w:pPr>
        <w:pStyle w:val="211"/>
        <w:jc w:val="center"/>
        <w:rPr>
          <w:b/>
          <w:sz w:val="28"/>
          <w:szCs w:val="28"/>
        </w:rPr>
      </w:pPr>
      <w:r>
        <w:rPr>
          <w:b/>
          <w:bCs/>
          <w:sz w:val="28"/>
          <w:szCs w:val="28"/>
        </w:rPr>
        <w:t xml:space="preserve">О результатах плановой комплексной ревизии </w:t>
      </w:r>
    </w:p>
    <w:p w:rsidR="0098318C" w:rsidRDefault="0098318C">
      <w:pPr>
        <w:ind w:firstLine="720"/>
        <w:jc w:val="center"/>
        <w:rPr>
          <w:rFonts w:ascii="Times New Roman CYR" w:hAnsi="Times New Roman CYR"/>
          <w:color w:val="000000"/>
          <w:szCs w:val="28"/>
        </w:rPr>
      </w:pPr>
    </w:p>
    <w:p w:rsidR="0098318C" w:rsidRDefault="00FC6FA5">
      <w:pPr>
        <w:jc w:val="both"/>
        <w:rPr>
          <w:sz w:val="28"/>
          <w:szCs w:val="28"/>
        </w:rPr>
      </w:pPr>
      <w:r>
        <w:rPr>
          <w:rFonts w:ascii="Times New Roman CYR" w:hAnsi="Times New Roman CYR"/>
        </w:rPr>
        <w:tab/>
      </w:r>
      <w:r>
        <w:rPr>
          <w:sz w:val="28"/>
          <w:szCs w:val="28"/>
        </w:rPr>
        <w:t xml:space="preserve">Рассмотрев результаты плановой комплексной ревизии областного государственного бюджетного учреждения «Нерехтский комплексный центр                         социального обслуживания населения» (далее – ревизия, учреждение)                               за 2024 год,                                                   </w:t>
      </w:r>
    </w:p>
    <w:p w:rsidR="0098318C" w:rsidRDefault="00FC6FA5">
      <w:pPr>
        <w:ind w:firstLine="708"/>
        <w:jc w:val="both"/>
        <w:rPr>
          <w:sz w:val="28"/>
          <w:szCs w:val="28"/>
        </w:rPr>
      </w:pPr>
      <w:r>
        <w:rPr>
          <w:sz w:val="28"/>
          <w:szCs w:val="28"/>
        </w:rPr>
        <w:t>ПРИКАЗЫВАЮ:</w:t>
      </w:r>
    </w:p>
    <w:p w:rsidR="0098318C" w:rsidRDefault="00FC6FA5">
      <w:pPr>
        <w:jc w:val="both"/>
        <w:rPr>
          <w:kern w:val="2"/>
          <w:sz w:val="28"/>
          <w:szCs w:val="28"/>
        </w:rPr>
      </w:pPr>
      <w:r>
        <w:rPr>
          <w:sz w:val="28"/>
          <w:szCs w:val="28"/>
        </w:rPr>
        <w:tab/>
        <w:t>1. Утвердить заключение плановой ревизии учреждения                                              за 2024 год от 16 мая 2025 года</w:t>
      </w:r>
      <w:r>
        <w:rPr>
          <w:kern w:val="2"/>
          <w:sz w:val="28"/>
          <w:szCs w:val="28"/>
        </w:rPr>
        <w:t>.</w:t>
      </w:r>
    </w:p>
    <w:p w:rsidR="0098318C" w:rsidRDefault="00FC6FA5">
      <w:pPr>
        <w:jc w:val="both"/>
        <w:rPr>
          <w:sz w:val="28"/>
          <w:szCs w:val="28"/>
        </w:rPr>
      </w:pPr>
      <w:r>
        <w:rPr>
          <w:b/>
          <w:sz w:val="28"/>
          <w:szCs w:val="28"/>
        </w:rPr>
        <w:tab/>
      </w:r>
      <w:r>
        <w:rPr>
          <w:sz w:val="28"/>
          <w:szCs w:val="28"/>
        </w:rPr>
        <w:t xml:space="preserve">2. </w:t>
      </w:r>
      <w:r>
        <w:rPr>
          <w:color w:val="000000"/>
          <w:sz w:val="28"/>
          <w:szCs w:val="28"/>
        </w:rPr>
        <w:t>Директору учреждения Ивановой Татьяне Юрьевне</w:t>
      </w:r>
      <w:r>
        <w:rPr>
          <w:sz w:val="28"/>
          <w:szCs w:val="28"/>
        </w:rPr>
        <w:t>:</w:t>
      </w:r>
    </w:p>
    <w:p w:rsidR="0098318C" w:rsidRDefault="00FC6FA5">
      <w:pPr>
        <w:jc w:val="both"/>
        <w:rPr>
          <w:sz w:val="28"/>
          <w:szCs w:val="28"/>
        </w:rPr>
      </w:pPr>
      <w:r>
        <w:rPr>
          <w:sz w:val="28"/>
          <w:szCs w:val="28"/>
        </w:rPr>
        <w:tab/>
        <w:t xml:space="preserve">1) разработать комплекс мер, направленных на исключение фактов                        нарушений, выявленных в ходе плановой ревизии; </w:t>
      </w:r>
    </w:p>
    <w:p w:rsidR="0098318C" w:rsidRDefault="00FC6FA5">
      <w:pPr>
        <w:jc w:val="both"/>
        <w:rPr>
          <w:sz w:val="28"/>
          <w:szCs w:val="28"/>
        </w:rPr>
      </w:pPr>
      <w:r>
        <w:rPr>
          <w:sz w:val="28"/>
          <w:szCs w:val="28"/>
        </w:rPr>
        <w:tab/>
        <w:t>2) своевременно направлять предложения по перераспределению                          бюджетных ассигнований в департамент по труду и социальной защите                      населения Костромской области с целью обеспечения  выполнения                                установленных показателей плана финансово-хозяйственной деятельности учреждения в полном объеме;</w:t>
      </w:r>
    </w:p>
    <w:p w:rsidR="0098318C" w:rsidRDefault="00FC6FA5">
      <w:pPr>
        <w:jc w:val="both"/>
        <w:rPr>
          <w:sz w:val="28"/>
          <w:szCs w:val="28"/>
        </w:rPr>
      </w:pPr>
      <w:r>
        <w:rPr>
          <w:sz w:val="28"/>
          <w:szCs w:val="28"/>
        </w:rPr>
        <w:tab/>
        <w:t>3) обеспечить соблюдение нормативов штатной численности                               учреждения; внести изменения в штатное расписание (нормативы штатной численности) учреждения по должности «водитель автомобиля», «социальный работник» с учетом фактической потребности, «специалист по социальной работе»;</w:t>
      </w:r>
    </w:p>
    <w:p w:rsidR="0098318C" w:rsidRDefault="00FC6FA5">
      <w:pPr>
        <w:jc w:val="both"/>
        <w:rPr>
          <w:rFonts w:eastAsia="Calibri"/>
          <w:sz w:val="28"/>
          <w:szCs w:val="28"/>
        </w:rPr>
      </w:pPr>
      <w:r>
        <w:rPr>
          <w:rFonts w:eastAsia="Calibri"/>
          <w:sz w:val="28"/>
          <w:szCs w:val="28"/>
        </w:rPr>
        <w:tab/>
        <w:t>4) принять решение о сокращении должности «сторож» и заключении договора на предоставление услуг вневедомственной охраны с целью исключения неэффективных расходов;</w:t>
      </w:r>
    </w:p>
    <w:p w:rsidR="0098318C" w:rsidRDefault="00FC6FA5">
      <w:pPr>
        <w:jc w:val="both"/>
        <w:rPr>
          <w:rFonts w:eastAsia="Calibri"/>
          <w:sz w:val="28"/>
          <w:szCs w:val="28"/>
        </w:rPr>
      </w:pPr>
      <w:r>
        <w:rPr>
          <w:rFonts w:eastAsia="Calibri"/>
          <w:sz w:val="28"/>
          <w:szCs w:val="28"/>
        </w:rPr>
        <w:tab/>
        <w:t xml:space="preserve">5) обеспечить установление базовых окладов, в том числе по должности «бухгалтер», «инженер-программист», в соответствии с требованиями постановления администрации Костромской области </w:t>
      </w:r>
      <w:r>
        <w:rPr>
          <w:sz w:val="28"/>
          <w:szCs w:val="28"/>
        </w:rPr>
        <w:t xml:space="preserve">от 20 октября 2008 года      № 377-а «Об оплате труда работников государственных учреждений социального обслуживания Костромской области» и </w:t>
      </w:r>
      <w:r>
        <w:rPr>
          <w:sz w:val="28"/>
          <w:szCs w:val="28"/>
          <w:lang w:eastAsia="ru-RU"/>
        </w:rPr>
        <w:t>Квалификационного справочника должностей руководителей, специалистов и других служащих</w:t>
      </w:r>
      <w:r>
        <w:rPr>
          <w:sz w:val="28"/>
          <w:szCs w:val="28"/>
        </w:rPr>
        <w:t>;</w:t>
      </w:r>
    </w:p>
    <w:p w:rsidR="0098318C" w:rsidRDefault="00FC6FA5">
      <w:pPr>
        <w:jc w:val="both"/>
        <w:rPr>
          <w:sz w:val="28"/>
          <w:szCs w:val="28"/>
        </w:rPr>
      </w:pPr>
      <w:r>
        <w:rPr>
          <w:sz w:val="28"/>
          <w:szCs w:val="28"/>
        </w:rPr>
        <w:lastRenderedPageBreak/>
        <w:tab/>
        <w:t>6) обеспечить соблюдение требований</w:t>
      </w:r>
      <w:r>
        <w:rPr>
          <w:iCs/>
          <w:sz w:val="28"/>
          <w:szCs w:val="28"/>
        </w:rPr>
        <w:t xml:space="preserve"> статьи 133 Трудового кодекса                        Российской Федерации (далее – ТК РФ),  установление минимального                          размера оплаты труда пропорционально отработанному времени; произвести доначисление (доплаты) работникам в сумме 9 948,46 руб.;</w:t>
      </w:r>
    </w:p>
    <w:p w:rsidR="0098318C" w:rsidRDefault="00FC6FA5">
      <w:pPr>
        <w:jc w:val="both"/>
        <w:rPr>
          <w:rFonts w:eastAsia="Calibri"/>
          <w:sz w:val="28"/>
          <w:szCs w:val="28"/>
        </w:rPr>
      </w:pPr>
      <w:r>
        <w:rPr>
          <w:rFonts w:eastAsia="Calibri"/>
          <w:sz w:val="28"/>
          <w:szCs w:val="28"/>
        </w:rPr>
        <w:tab/>
        <w:t xml:space="preserve">7) обеспечить расчет норматива временных затрат на предоставление социальных услуг на 1 ставку по должности «социальный работник» согласно утвержденным требованиям; </w:t>
      </w:r>
    </w:p>
    <w:p w:rsidR="0098318C" w:rsidRDefault="00FC6FA5">
      <w:pPr>
        <w:jc w:val="both"/>
        <w:rPr>
          <w:sz w:val="28"/>
          <w:szCs w:val="28"/>
        </w:rPr>
      </w:pPr>
      <w:r>
        <w:rPr>
          <w:iCs/>
          <w:sz w:val="28"/>
          <w:szCs w:val="28"/>
        </w:rPr>
        <w:tab/>
        <w:t xml:space="preserve">8) </w:t>
      </w:r>
      <w:r w:rsidRPr="005E6BD5">
        <w:rPr>
          <w:iCs/>
          <w:sz w:val="28"/>
          <w:szCs w:val="28"/>
        </w:rPr>
        <w:t xml:space="preserve">обеспечить соблюдение требований статьи 153 ТК РФ и                                     </w:t>
      </w:r>
      <w:r w:rsidRPr="005E6BD5">
        <w:rPr>
          <w:sz w:val="28"/>
          <w:szCs w:val="28"/>
        </w:rPr>
        <w:t>постановления Конституционного суда Российской Федерации от 28.06.2018                              № 26-П «По делу о проверке конституционности части первой статьи 153                         Трудового кодекса Российской Федерации в связи с жалобами граждан                      Д.В. Апухтина, К.К. Багирова и других»</w:t>
      </w:r>
      <w:r w:rsidRPr="005E6BD5">
        <w:rPr>
          <w:iCs/>
          <w:sz w:val="28"/>
          <w:szCs w:val="28"/>
        </w:rPr>
        <w:t xml:space="preserve"> при  расчете оплаты за праздничные дни;  произвести доначисление (доплаты) работникам в сумме  21 960,28 руб.;</w:t>
      </w:r>
    </w:p>
    <w:p w:rsidR="0098318C" w:rsidRDefault="00FC6FA5">
      <w:pPr>
        <w:jc w:val="both"/>
        <w:rPr>
          <w:sz w:val="28"/>
          <w:szCs w:val="28"/>
        </w:rPr>
      </w:pPr>
      <w:r>
        <w:rPr>
          <w:iCs/>
          <w:sz w:val="28"/>
          <w:szCs w:val="28"/>
        </w:rPr>
        <w:tab/>
        <w:t xml:space="preserve">9) установить </w:t>
      </w:r>
      <w:r>
        <w:rPr>
          <w:sz w:val="28"/>
          <w:szCs w:val="28"/>
        </w:rPr>
        <w:t xml:space="preserve">конкретные размеры повышения оплаты труда за работу в ночное время в соответствии с требованиями </w:t>
      </w:r>
      <w:r>
        <w:rPr>
          <w:iCs/>
          <w:sz w:val="28"/>
          <w:szCs w:val="28"/>
        </w:rPr>
        <w:t>статьи 153 ТК РФ;</w:t>
      </w:r>
    </w:p>
    <w:p w:rsidR="0098318C" w:rsidRDefault="00FC6FA5">
      <w:pPr>
        <w:jc w:val="both"/>
        <w:rPr>
          <w:sz w:val="28"/>
          <w:szCs w:val="28"/>
        </w:rPr>
      </w:pPr>
      <w:r>
        <w:rPr>
          <w:bCs/>
          <w:sz w:val="28"/>
          <w:szCs w:val="28"/>
        </w:rPr>
        <w:tab/>
        <w:t>10) обеспечить соблюдение требований постановления Правительства РФ                               от 22 июля 2008 года № 554 «О минимальном размере повышения оплаты труда  за работу в ночное время»; п</w:t>
      </w:r>
      <w:r>
        <w:rPr>
          <w:sz w:val="28"/>
          <w:szCs w:val="28"/>
        </w:rPr>
        <w:t>ринять меры к удержанию излишне                               начисленной оплаты за работу в ночное время в сумме 1 233,89 руб.;</w:t>
      </w:r>
    </w:p>
    <w:p w:rsidR="0098318C" w:rsidRDefault="00FC6FA5">
      <w:pPr>
        <w:jc w:val="both"/>
        <w:rPr>
          <w:sz w:val="28"/>
          <w:szCs w:val="28"/>
        </w:rPr>
      </w:pPr>
      <w:r>
        <w:rPr>
          <w:sz w:val="28"/>
          <w:szCs w:val="28"/>
        </w:rPr>
        <w:tab/>
        <w:t xml:space="preserve">11) обеспечить соблюдение требований </w:t>
      </w:r>
      <w:r>
        <w:rPr>
          <w:rFonts w:eastAsia="Calibri"/>
          <w:sz w:val="28"/>
          <w:szCs w:val="28"/>
          <w:lang w:eastAsia="en-US"/>
        </w:rPr>
        <w:t>Порядка исчисления стажа                        непрерывной работы в государственных учреждениях, подведомственных департаменту, утвержденного приказом департамента                                                       от 19 февраля 2014 года № 72</w:t>
      </w:r>
      <w:r>
        <w:rPr>
          <w:sz w:val="28"/>
          <w:szCs w:val="28"/>
        </w:rPr>
        <w:t>;</w:t>
      </w:r>
    </w:p>
    <w:p w:rsidR="0098318C" w:rsidRDefault="00FC6FA5">
      <w:pPr>
        <w:jc w:val="both"/>
        <w:rPr>
          <w:sz w:val="28"/>
          <w:szCs w:val="28"/>
        </w:rPr>
      </w:pPr>
      <w:r>
        <w:rPr>
          <w:sz w:val="28"/>
          <w:szCs w:val="28"/>
        </w:rPr>
        <w:tab/>
        <w:t xml:space="preserve">12) обеспечить соблюдение требований приказа департамента                                    от 21 июля 2015 года № 381 «О внесении изменений в приказ департамента социальной защиты населения, опеки и попечительства Костромской области» от 21.11.2014 № 631; принять меры к возмещению необоснованно                                установленной </w:t>
      </w:r>
      <w:r>
        <w:rPr>
          <w:rFonts w:eastAsia="Calibri"/>
          <w:sz w:val="28"/>
          <w:szCs w:val="28"/>
          <w:lang w:eastAsia="en-US"/>
        </w:rPr>
        <w:t>дополнительной выплаты за выслугу лет в сумме 14 328,21 руб.;</w:t>
      </w:r>
    </w:p>
    <w:p w:rsidR="0098318C" w:rsidRDefault="00FC6FA5">
      <w:pPr>
        <w:jc w:val="both"/>
        <w:rPr>
          <w:iCs/>
          <w:sz w:val="28"/>
          <w:szCs w:val="28"/>
        </w:rPr>
      </w:pPr>
      <w:r>
        <w:rPr>
          <w:sz w:val="28"/>
          <w:szCs w:val="28"/>
        </w:rPr>
        <w:tab/>
        <w:t>13) обеспечить соблюдение требований нормативных документов</w:t>
      </w:r>
      <w:r>
        <w:rPr>
          <w:rFonts w:eastAsia="Arial"/>
          <w:sz w:val="28"/>
          <w:szCs w:val="28"/>
        </w:rPr>
        <w:t xml:space="preserve"> по проведению годовой инвентаризации  расчетов с контрагентами;</w:t>
      </w:r>
    </w:p>
    <w:p w:rsidR="0098318C" w:rsidRDefault="00FC6FA5">
      <w:pPr>
        <w:jc w:val="both"/>
        <w:rPr>
          <w:sz w:val="28"/>
          <w:szCs w:val="28"/>
        </w:rPr>
      </w:pPr>
      <w:r>
        <w:rPr>
          <w:rFonts w:eastAsia="Arial"/>
          <w:sz w:val="28"/>
          <w:szCs w:val="28"/>
        </w:rPr>
        <w:tab/>
        <w:t xml:space="preserve">14) обеспечить предоставление услуг и взимания платы в соответствии с ИППСУ, не допускать </w:t>
      </w:r>
      <w:r>
        <w:rPr>
          <w:sz w:val="28"/>
          <w:szCs w:val="28"/>
        </w:rPr>
        <w:t>расхождения записей в дневнике получателя социальных услуг и ведомости учета социальных услуг;</w:t>
      </w:r>
    </w:p>
    <w:p w:rsidR="0098318C" w:rsidRDefault="00FC6FA5">
      <w:pPr>
        <w:jc w:val="both"/>
        <w:rPr>
          <w:iCs/>
          <w:sz w:val="28"/>
          <w:szCs w:val="28"/>
        </w:rPr>
      </w:pPr>
      <w:r>
        <w:rPr>
          <w:iCs/>
          <w:sz w:val="28"/>
          <w:szCs w:val="28"/>
        </w:rPr>
        <w:tab/>
        <w:t>15) принять меры к вовлечению в хозяйственный оборот неиспользуемого имущества, списанию непригодного к эксплуатации  имущества;</w:t>
      </w:r>
    </w:p>
    <w:p w:rsidR="0098318C" w:rsidRDefault="00FC6FA5">
      <w:pPr>
        <w:jc w:val="both"/>
        <w:rPr>
          <w:iCs/>
          <w:sz w:val="28"/>
          <w:szCs w:val="28"/>
        </w:rPr>
      </w:pPr>
      <w:r>
        <w:rPr>
          <w:rFonts w:eastAsia="Arial"/>
          <w:sz w:val="28"/>
          <w:szCs w:val="28"/>
        </w:rPr>
        <w:tab/>
        <w:t xml:space="preserve">16) пересмотреть норму расхода дизельного топлива на                                                трактор </w:t>
      </w:r>
      <w:r>
        <w:rPr>
          <w:sz w:val="28"/>
          <w:szCs w:val="28"/>
        </w:rPr>
        <w:t>КМЗ – 012Ч;</w:t>
      </w:r>
    </w:p>
    <w:p w:rsidR="0098318C" w:rsidRDefault="00FC6FA5">
      <w:pPr>
        <w:jc w:val="both"/>
        <w:rPr>
          <w:iCs/>
          <w:sz w:val="28"/>
          <w:szCs w:val="28"/>
        </w:rPr>
      </w:pPr>
      <w:r>
        <w:rPr>
          <w:sz w:val="28"/>
          <w:szCs w:val="28"/>
        </w:rPr>
        <w:tab/>
        <w:t>17) обеспечить контроль сроков годности материальных запасов, не допуская списания в связи с негодностью;</w:t>
      </w:r>
    </w:p>
    <w:p w:rsidR="0098318C" w:rsidRDefault="00FC6FA5">
      <w:pPr>
        <w:jc w:val="both"/>
        <w:rPr>
          <w:sz w:val="28"/>
          <w:szCs w:val="28"/>
        </w:rPr>
      </w:pPr>
      <w:r>
        <w:rPr>
          <w:sz w:val="28"/>
          <w:szCs w:val="28"/>
        </w:rPr>
        <w:tab/>
        <w:t xml:space="preserve">18) принять меры к возмещению с муниципальных учреждений образования непредоставленной меры социальной поддержки в виде оплаты стоимости питания в сумме </w:t>
      </w:r>
      <w:r>
        <w:rPr>
          <w:bCs/>
          <w:sz w:val="28"/>
          <w:szCs w:val="28"/>
          <w:lang w:eastAsia="ru-RU"/>
        </w:rPr>
        <w:t xml:space="preserve">5 382,14 </w:t>
      </w:r>
      <w:r>
        <w:rPr>
          <w:sz w:val="28"/>
          <w:szCs w:val="28"/>
        </w:rPr>
        <w:t>руб.; возместить в бюджет указанную сумму;</w:t>
      </w:r>
    </w:p>
    <w:p w:rsidR="0098318C" w:rsidRDefault="00FC6FA5">
      <w:pPr>
        <w:jc w:val="both"/>
        <w:rPr>
          <w:rFonts w:eastAsia="Arial CYR"/>
          <w:color w:val="000000"/>
          <w:sz w:val="28"/>
          <w:szCs w:val="28"/>
        </w:rPr>
      </w:pPr>
      <w:r>
        <w:rPr>
          <w:rFonts w:eastAsia="Arial CYR"/>
          <w:color w:val="000000"/>
          <w:sz w:val="28"/>
          <w:szCs w:val="28"/>
        </w:rPr>
        <w:lastRenderedPageBreak/>
        <w:tab/>
        <w:t>19) обратить внимание руководителей муниципальных учреждений образования на обеспечение соответствия количества указанных продуктов питания по меню-требованиям и фактического списания продуктов питания;</w:t>
      </w:r>
    </w:p>
    <w:p w:rsidR="0098318C" w:rsidRDefault="00FC6FA5">
      <w:pPr>
        <w:jc w:val="both"/>
        <w:rPr>
          <w:sz w:val="28"/>
          <w:szCs w:val="28"/>
        </w:rPr>
      </w:pPr>
      <w:r>
        <w:rPr>
          <w:sz w:val="28"/>
          <w:szCs w:val="28"/>
        </w:rPr>
        <w:tab/>
        <w:t>20) ведение бухгалтерского учета и заполнение регистров                                    бухгалтерского учета осуществлять в соответствии с требованиями                                 действующего законодательства;</w:t>
      </w:r>
    </w:p>
    <w:p w:rsidR="0098318C" w:rsidRDefault="00FC6FA5">
      <w:pPr>
        <w:jc w:val="both"/>
        <w:rPr>
          <w:sz w:val="28"/>
          <w:szCs w:val="28"/>
        </w:rPr>
      </w:pPr>
      <w:r>
        <w:rPr>
          <w:sz w:val="28"/>
          <w:szCs w:val="28"/>
        </w:rPr>
        <w:tab/>
        <w:t xml:space="preserve">21) обеспечить  эффективную систему проведения внутреннего, в том числе финансового, контроля в учреждении; </w:t>
      </w:r>
    </w:p>
    <w:p w:rsidR="0098318C" w:rsidRDefault="00FC6FA5">
      <w:pPr>
        <w:jc w:val="both"/>
        <w:rPr>
          <w:sz w:val="28"/>
          <w:szCs w:val="28"/>
        </w:rPr>
      </w:pPr>
      <w:r>
        <w:rPr>
          <w:sz w:val="28"/>
          <w:szCs w:val="28"/>
        </w:rPr>
        <w:tab/>
        <w:t xml:space="preserve">22) обеспечить активизацию </w:t>
      </w:r>
      <w:r>
        <w:rPr>
          <w:color w:val="000000"/>
          <w:sz w:val="28"/>
          <w:szCs w:val="28"/>
        </w:rPr>
        <w:t>работы по доставке лиц старше 65 лет, проживающих в сельской местности, в медицинские организации и организации социального обслуживания, в том числе для проведения профилактических медицинских осмотров и диспансеризации, включая проведение дополнительных скринингов на выявление отдельных социально значимых неинфекционных заболеваний;</w:t>
      </w:r>
    </w:p>
    <w:p w:rsidR="0098318C" w:rsidRDefault="00FC6FA5">
      <w:pPr>
        <w:jc w:val="both"/>
        <w:rPr>
          <w:sz w:val="28"/>
          <w:szCs w:val="28"/>
        </w:rPr>
      </w:pPr>
      <w:r>
        <w:rPr>
          <w:sz w:val="28"/>
          <w:szCs w:val="28"/>
        </w:rPr>
        <w:tab/>
        <w:t>23) не допускать нарушения исполнения ИППСУ;</w:t>
      </w:r>
    </w:p>
    <w:p w:rsidR="0098318C" w:rsidRDefault="00FC6FA5">
      <w:pPr>
        <w:jc w:val="both"/>
        <w:rPr>
          <w:sz w:val="28"/>
          <w:szCs w:val="28"/>
        </w:rPr>
      </w:pPr>
      <w:r>
        <w:rPr>
          <w:sz w:val="28"/>
          <w:szCs w:val="28"/>
        </w:rPr>
        <w:tab/>
        <w:t>24) оказывать содействие в пересмотре ИПРА получателям социальных услуг;</w:t>
      </w:r>
    </w:p>
    <w:p w:rsidR="0098318C" w:rsidRDefault="00FC6FA5">
      <w:pPr>
        <w:jc w:val="both"/>
        <w:rPr>
          <w:sz w:val="28"/>
          <w:szCs w:val="28"/>
        </w:rPr>
      </w:pPr>
      <w:r>
        <w:rPr>
          <w:sz w:val="28"/>
          <w:szCs w:val="28"/>
        </w:rPr>
        <w:tab/>
        <w:t>25) провести ревизию личных дел семей, состоящих на учете в социально опасном положении, устранить выявленные недостатки, внести изменения в ИППСУ в части указания мероприятий индивидуального характера с учетом причин постановки и обстановки в семье, отметок об исполнении мероприятий программы, периодичности и сроков оказания услуг;</w:t>
      </w:r>
    </w:p>
    <w:p w:rsidR="0098318C" w:rsidRDefault="00FC6FA5">
      <w:pPr>
        <w:jc w:val="both"/>
        <w:rPr>
          <w:sz w:val="28"/>
          <w:szCs w:val="28"/>
        </w:rPr>
      </w:pPr>
      <w:r>
        <w:rPr>
          <w:sz w:val="28"/>
          <w:szCs w:val="28"/>
        </w:rPr>
        <w:tab/>
        <w:t>26) отражать сведения о состоянии детей при составлении актов обследования жилищно-бытовых условий проживания семьи, а также  проводить с несовершеннолетними беседы, в том числе о взаимоотношениях с родителями, сверстниками и социальным окружением, отражать информацию об исполнении рекомендаций семьей;</w:t>
      </w:r>
    </w:p>
    <w:p w:rsidR="0098318C" w:rsidRDefault="00FC6FA5">
      <w:pPr>
        <w:jc w:val="both"/>
        <w:rPr>
          <w:sz w:val="28"/>
          <w:szCs w:val="28"/>
        </w:rPr>
      </w:pPr>
      <w:r>
        <w:rPr>
          <w:sz w:val="28"/>
          <w:szCs w:val="28"/>
        </w:rPr>
        <w:tab/>
        <w:t>27) обеспечить выполнение плана-графика проведения профилактических выходов в летний период в многодетные семьи, уделив особое внимание семьям, имеющим в своем составе пять и более детей, семьи, находящиеся в социально опасном положении, семьи, состоящие на учете в ПДН УМВД России по Костромской области, замещающие семьи;</w:t>
      </w:r>
    </w:p>
    <w:p w:rsidR="0098318C" w:rsidRDefault="00FC6FA5">
      <w:pPr>
        <w:jc w:val="both"/>
        <w:rPr>
          <w:sz w:val="28"/>
          <w:szCs w:val="28"/>
        </w:rPr>
      </w:pPr>
      <w:r>
        <w:rPr>
          <w:sz w:val="28"/>
          <w:szCs w:val="28"/>
        </w:rPr>
        <w:tab/>
        <w:t>28) обеспечить рабочий визит специалистов отделения                                  психолого-педагогической помощи семье и детям учреждения в Ресурсный центр по реабилитации кровных и сопровождению замещающих семей                           государственного казенного учреждения «Костромской областной Центр социальной помощи семье и детям» для участия в обучающем практикуме по организации работы с семьями, находящимися в социально опасном положении, в том числе формированию личных дел семей указанной категории;</w:t>
      </w:r>
    </w:p>
    <w:p w:rsidR="0098318C" w:rsidRDefault="00FC6FA5">
      <w:pPr>
        <w:jc w:val="both"/>
        <w:rPr>
          <w:sz w:val="28"/>
          <w:szCs w:val="28"/>
        </w:rPr>
      </w:pPr>
      <w:r>
        <w:rPr>
          <w:sz w:val="28"/>
          <w:szCs w:val="28"/>
        </w:rPr>
        <w:tab/>
        <w:t>29) обеспечить формирование личных дел на всех участников специальной военной операции (далее – СВО) и членов их семей;</w:t>
      </w:r>
    </w:p>
    <w:p w:rsidR="0098318C" w:rsidRDefault="00FC6FA5">
      <w:pPr>
        <w:jc w:val="both"/>
        <w:rPr>
          <w:sz w:val="28"/>
          <w:szCs w:val="28"/>
        </w:rPr>
      </w:pPr>
      <w:r>
        <w:rPr>
          <w:sz w:val="28"/>
          <w:szCs w:val="28"/>
        </w:rPr>
        <w:tab/>
        <w:t xml:space="preserve">30) обеспечить заполнение социального паспорта участника СВО, членов его семьи, утвержденного </w:t>
      </w:r>
      <w:r>
        <w:rPr>
          <w:rStyle w:val="afb"/>
          <w:rFonts w:eastAsia="Arial"/>
          <w:i w:val="0"/>
          <w:sz w:val="28"/>
          <w:szCs w:val="28"/>
        </w:rPr>
        <w:t>п</w:t>
      </w:r>
      <w:r>
        <w:rPr>
          <w:sz w:val="28"/>
          <w:szCs w:val="28"/>
        </w:rPr>
        <w:t>риказом департамента от 3 марта 2025 года № 88 «</w:t>
      </w:r>
      <w:r>
        <w:rPr>
          <w:rStyle w:val="afb"/>
          <w:rFonts w:eastAsia="Arial"/>
          <w:i w:val="0"/>
          <w:sz w:val="28"/>
          <w:szCs w:val="28"/>
        </w:rPr>
        <w:t xml:space="preserve">Об организации мониторинга предоставления мер поддержки и </w:t>
      </w:r>
      <w:r>
        <w:rPr>
          <w:rStyle w:val="afb"/>
          <w:rFonts w:eastAsia="Arial"/>
          <w:i w:val="0"/>
          <w:sz w:val="28"/>
          <w:szCs w:val="28"/>
        </w:rPr>
        <w:lastRenderedPageBreak/>
        <w:t>сопровождения участников специальной военной операции, членов их семей»</w:t>
      </w:r>
      <w:r>
        <w:rPr>
          <w:sz w:val="28"/>
          <w:szCs w:val="28"/>
        </w:rPr>
        <w:t>, с прикреплением его в личное дело участника СВО;</w:t>
      </w:r>
    </w:p>
    <w:p w:rsidR="0098318C" w:rsidRDefault="00FC6FA5">
      <w:pPr>
        <w:jc w:val="both"/>
        <w:rPr>
          <w:color w:val="000000"/>
          <w:spacing w:val="-2"/>
          <w:sz w:val="28"/>
          <w:szCs w:val="28"/>
        </w:rPr>
      </w:pPr>
      <w:r>
        <w:rPr>
          <w:sz w:val="28"/>
          <w:szCs w:val="28"/>
        </w:rPr>
        <w:tab/>
        <w:t xml:space="preserve">31) устранить нарушения </w:t>
      </w:r>
      <w:r>
        <w:rPr>
          <w:color w:val="000000"/>
          <w:spacing w:val="-2"/>
          <w:sz w:val="28"/>
          <w:szCs w:val="28"/>
        </w:rPr>
        <w:t xml:space="preserve">приказа Минтруда России от 07.10.2013                           № 530н </w:t>
      </w:r>
      <w:r>
        <w:rPr>
          <w:sz w:val="28"/>
          <w:szCs w:val="28"/>
        </w:rPr>
        <w:t>«О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должностям, замещение которых влечет за собой размещение сведений о доходах, расходах, об имуществе и обязательствах имущественного характера»</w:t>
      </w:r>
      <w:r>
        <w:rPr>
          <w:color w:val="000000"/>
          <w:spacing w:val="-2"/>
          <w:sz w:val="28"/>
          <w:szCs w:val="28"/>
        </w:rPr>
        <w:t>, разместить актуальную информацию по противодействию коррупции на официальном сайте учреждения;</w:t>
      </w:r>
    </w:p>
    <w:p w:rsidR="0098318C" w:rsidRDefault="00FC6FA5">
      <w:pPr>
        <w:jc w:val="both"/>
        <w:rPr>
          <w:color w:val="000000"/>
          <w:spacing w:val="-2"/>
          <w:sz w:val="28"/>
          <w:szCs w:val="28"/>
        </w:rPr>
      </w:pPr>
      <w:r>
        <w:rPr>
          <w:color w:val="000000"/>
          <w:spacing w:val="-2"/>
          <w:sz w:val="28"/>
          <w:szCs w:val="28"/>
        </w:rPr>
        <w:tab/>
        <w:t>32) внести изменения в приказ учреждения</w:t>
      </w:r>
      <w:r>
        <w:rPr>
          <w:sz w:val="28"/>
          <w:szCs w:val="28"/>
        </w:rPr>
        <w:t xml:space="preserve"> от 29 декабря 2023 года                            № 258 «Об организации работы по противодействию коррупции»</w:t>
      </w:r>
      <w:r>
        <w:rPr>
          <w:color w:val="000000"/>
          <w:spacing w:val="-2"/>
          <w:sz w:val="28"/>
          <w:szCs w:val="28"/>
        </w:rPr>
        <w:t xml:space="preserve">, в части персонификации всех лиц, входящих в комиссию по                                   противодействию коррупции, вывести из состава комиссии директора                                    учреждения в целях </w:t>
      </w:r>
      <w:r>
        <w:rPr>
          <w:sz w:val="28"/>
          <w:szCs w:val="28"/>
        </w:rPr>
        <w:t>исключения возможности возникновения конфликта                        интересов, который мог бы повлиять на принимаемые комиссией решения</w:t>
      </w:r>
      <w:r>
        <w:rPr>
          <w:color w:val="000000"/>
          <w:spacing w:val="-2"/>
          <w:sz w:val="28"/>
          <w:szCs w:val="28"/>
        </w:rPr>
        <w:t>;</w:t>
      </w:r>
    </w:p>
    <w:p w:rsidR="0098318C" w:rsidRDefault="00FC6FA5">
      <w:pPr>
        <w:jc w:val="both"/>
        <w:rPr>
          <w:sz w:val="28"/>
          <w:szCs w:val="28"/>
        </w:rPr>
      </w:pPr>
      <w:r>
        <w:rPr>
          <w:sz w:val="28"/>
          <w:szCs w:val="28"/>
        </w:rPr>
        <w:tab/>
        <w:t>33) осуществлять договорную работу в строгом соответствии с действующим гражданским законодательством, учесть в дальнейшей работе выявленные замечания и нарушения;</w:t>
      </w:r>
    </w:p>
    <w:p w:rsidR="0098318C" w:rsidRDefault="00FC6FA5">
      <w:pPr>
        <w:jc w:val="both"/>
        <w:rPr>
          <w:sz w:val="28"/>
          <w:szCs w:val="28"/>
        </w:rPr>
      </w:pPr>
      <w:r>
        <w:rPr>
          <w:sz w:val="28"/>
          <w:szCs w:val="28"/>
        </w:rPr>
        <w:tab/>
        <w:t>34)  в срок до 8 августа 2025 года представить в департамент план                         мероприятий по устранению выявленных  нарушений и недостатков.</w:t>
      </w:r>
    </w:p>
    <w:p w:rsidR="0098318C" w:rsidRDefault="00FC6FA5">
      <w:pPr>
        <w:ind w:firstLine="708"/>
        <w:jc w:val="both"/>
        <w:rPr>
          <w:sz w:val="28"/>
          <w:szCs w:val="28"/>
        </w:rPr>
      </w:pPr>
      <w:r>
        <w:rPr>
          <w:sz w:val="28"/>
          <w:szCs w:val="28"/>
        </w:rPr>
        <w:t>3. Ревизионному отделу департамента (Петров П.Э.), структурным                      подразделениям департамента в пределах их компетенции осуществлять                       последующий  контроль  за реализацией материалов плановой ревизии,                            устранением выявленных нарушений и недостатков.</w:t>
      </w:r>
    </w:p>
    <w:p w:rsidR="0098318C" w:rsidRDefault="00FC6FA5">
      <w:pPr>
        <w:ind w:firstLine="708"/>
        <w:jc w:val="both"/>
        <w:rPr>
          <w:sz w:val="28"/>
          <w:szCs w:val="28"/>
        </w:rPr>
      </w:pPr>
      <w:r>
        <w:rPr>
          <w:sz w:val="28"/>
          <w:szCs w:val="28"/>
        </w:rPr>
        <w:t>4. Контроль за исполнением настоящего приказа оставляю за собой.</w:t>
      </w:r>
    </w:p>
    <w:p w:rsidR="0098318C" w:rsidRDefault="0098318C">
      <w:pPr>
        <w:widowControl w:val="0"/>
        <w:ind w:left="425"/>
        <w:jc w:val="center"/>
        <w:rPr>
          <w:bCs/>
          <w:sz w:val="28"/>
          <w:szCs w:val="28"/>
          <w:lang w:eastAsia="ru-RU"/>
        </w:rPr>
      </w:pPr>
    </w:p>
    <w:tbl>
      <w:tblPr>
        <w:tblW w:w="10008" w:type="dxa"/>
        <w:tblInd w:w="28" w:type="dxa"/>
        <w:tblLayout w:type="fixed"/>
        <w:tblCellMar>
          <w:left w:w="28" w:type="dxa"/>
          <w:right w:w="28" w:type="dxa"/>
        </w:tblCellMar>
        <w:tblLook w:val="04A0"/>
      </w:tblPr>
      <w:tblGrid>
        <w:gridCol w:w="2864"/>
        <w:gridCol w:w="227"/>
        <w:gridCol w:w="4820"/>
        <w:gridCol w:w="2097"/>
      </w:tblGrid>
      <w:tr w:rsidR="0098318C">
        <w:trPr>
          <w:cantSplit/>
        </w:trPr>
        <w:tc>
          <w:tcPr>
            <w:tcW w:w="2863" w:type="dxa"/>
          </w:tcPr>
          <w:p w:rsidR="0098318C" w:rsidRDefault="0098318C">
            <w:pPr>
              <w:widowControl w:val="0"/>
              <w:tabs>
                <w:tab w:val="left" w:pos="4200"/>
              </w:tabs>
              <w:rPr>
                <w:color w:val="000000"/>
                <w:sz w:val="28"/>
                <w:szCs w:val="28"/>
              </w:rPr>
            </w:pPr>
          </w:p>
          <w:p w:rsidR="0098318C" w:rsidRDefault="0098318C">
            <w:pPr>
              <w:widowControl w:val="0"/>
              <w:tabs>
                <w:tab w:val="left" w:pos="4200"/>
              </w:tabs>
              <w:rPr>
                <w:color w:val="000000"/>
                <w:sz w:val="28"/>
                <w:szCs w:val="28"/>
              </w:rPr>
            </w:pPr>
          </w:p>
          <w:p w:rsidR="0098318C" w:rsidRDefault="00FC6FA5">
            <w:pPr>
              <w:widowControl w:val="0"/>
              <w:tabs>
                <w:tab w:val="left" w:pos="4200"/>
              </w:tabs>
              <w:rPr>
                <w:color w:val="000000"/>
                <w:sz w:val="28"/>
                <w:szCs w:val="28"/>
              </w:rPr>
            </w:pPr>
            <w:r>
              <w:rPr>
                <w:bCs/>
                <w:sz w:val="28"/>
                <w:szCs w:val="28"/>
              </w:rPr>
              <w:t xml:space="preserve">Директор департамента                   </w:t>
            </w:r>
          </w:p>
        </w:tc>
        <w:tc>
          <w:tcPr>
            <w:tcW w:w="227" w:type="dxa"/>
          </w:tcPr>
          <w:p w:rsidR="0098318C" w:rsidRDefault="0098318C">
            <w:pPr>
              <w:widowControl w:val="0"/>
              <w:tabs>
                <w:tab w:val="left" w:pos="4200"/>
              </w:tabs>
              <w:jc w:val="center"/>
              <w:rPr>
                <w:color w:val="000000"/>
                <w:sz w:val="28"/>
                <w:szCs w:val="28"/>
              </w:rPr>
            </w:pPr>
          </w:p>
        </w:tc>
        <w:tc>
          <w:tcPr>
            <w:tcW w:w="4820" w:type="dxa"/>
            <w:vAlign w:val="bottom"/>
          </w:tcPr>
          <w:p w:rsidR="0098318C" w:rsidRDefault="00FC6FA5">
            <w:pPr>
              <w:widowControl w:val="0"/>
              <w:spacing w:after="120"/>
              <w:rPr>
                <w:rFonts w:ascii="Arial" w:eastAsia="Lucida Sans Unicode" w:hAnsi="Arial"/>
                <w:sz w:val="16"/>
                <w:szCs w:val="16"/>
                <w:lang w:eastAsia="en-US"/>
              </w:rPr>
            </w:pPr>
            <w:r>
              <w:rPr>
                <w:noProof/>
                <w:lang w:eastAsia="ru-RU"/>
              </w:rPr>
              <w:drawing>
                <wp:anchor distT="0" distB="0" distL="0" distR="0" simplePos="0" relativeHeight="251657728" behindDoc="0" locked="0" layoutInCell="0" allowOverlap="1">
                  <wp:simplePos x="0" y="0"/>
                  <wp:positionH relativeFrom="character">
                    <wp:align>left</wp:align>
                  </wp:positionH>
                  <wp:positionV relativeFrom="line">
                    <wp:posOffset>635</wp:posOffset>
                  </wp:positionV>
                  <wp:extent cx="2877185" cy="1296035"/>
                  <wp:effectExtent l="0" t="0" r="0" b="0"/>
                  <wp:wrapNone/>
                  <wp:docPr id="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pic:cNvPicPr>
                            <a:picLocks noChangeAspect="1" noChangeArrowheads="1"/>
                          </pic:cNvPicPr>
                        </pic:nvPicPr>
                        <pic:blipFill>
                          <a:blip r:embed="rId12"/>
                          <a:stretch>
                            <a:fillRect/>
                          </a:stretch>
                        </pic:blipFill>
                        <pic:spPr bwMode="auto">
                          <a:xfrm>
                            <a:off x="0" y="0"/>
                            <a:ext cx="2877185" cy="1296035"/>
                          </a:xfrm>
                          <a:prstGeom prst="rect">
                            <a:avLst/>
                          </a:prstGeom>
                        </pic:spPr>
                      </pic:pic>
                    </a:graphicData>
                  </a:graphic>
                </wp:anchor>
              </w:drawing>
            </w:r>
          </w:p>
          <w:p w:rsidR="0098318C" w:rsidRDefault="0098318C">
            <w:pPr>
              <w:widowControl w:val="0"/>
              <w:tabs>
                <w:tab w:val="left" w:pos="4200"/>
              </w:tabs>
              <w:rPr>
                <w:color w:val="000000"/>
                <w:sz w:val="28"/>
                <w:szCs w:val="28"/>
                <w:lang w:val="en-US"/>
              </w:rPr>
            </w:pPr>
          </w:p>
          <w:p w:rsidR="0098318C" w:rsidRDefault="0098318C">
            <w:pPr>
              <w:widowControl w:val="0"/>
              <w:tabs>
                <w:tab w:val="left" w:pos="4200"/>
              </w:tabs>
              <w:rPr>
                <w:color w:val="000000"/>
                <w:sz w:val="28"/>
                <w:szCs w:val="28"/>
                <w:lang w:val="en-US"/>
              </w:rPr>
            </w:pPr>
          </w:p>
          <w:p w:rsidR="0098318C" w:rsidRDefault="0098318C">
            <w:pPr>
              <w:widowControl w:val="0"/>
              <w:tabs>
                <w:tab w:val="left" w:pos="4200"/>
              </w:tabs>
              <w:rPr>
                <w:color w:val="000000"/>
                <w:sz w:val="28"/>
                <w:szCs w:val="28"/>
                <w:lang w:val="en-US"/>
              </w:rPr>
            </w:pPr>
          </w:p>
          <w:p w:rsidR="0098318C" w:rsidRDefault="0098318C">
            <w:pPr>
              <w:widowControl w:val="0"/>
              <w:tabs>
                <w:tab w:val="left" w:pos="4200"/>
              </w:tabs>
              <w:rPr>
                <w:color w:val="000000"/>
                <w:sz w:val="28"/>
                <w:szCs w:val="28"/>
                <w:lang w:val="en-US"/>
              </w:rPr>
            </w:pPr>
          </w:p>
          <w:p w:rsidR="0098318C" w:rsidRDefault="00FC6FA5">
            <w:pPr>
              <w:widowControl w:val="0"/>
              <w:tabs>
                <w:tab w:val="left" w:pos="4200"/>
              </w:tabs>
              <w:rPr>
                <w:color w:val="000000"/>
                <w:sz w:val="28"/>
                <w:szCs w:val="28"/>
                <w:lang w:val="en-US"/>
              </w:rPr>
            </w:pPr>
            <w:r>
              <w:rPr>
                <w:color w:val="000000"/>
                <w:sz w:val="28"/>
                <w:szCs w:val="28"/>
                <w:lang w:val="en-US"/>
              </w:rPr>
              <w:t>|_                                                         _|</w:t>
            </w:r>
          </w:p>
        </w:tc>
        <w:tc>
          <w:tcPr>
            <w:tcW w:w="2097" w:type="dxa"/>
          </w:tcPr>
          <w:p w:rsidR="0098318C" w:rsidRDefault="0098318C">
            <w:pPr>
              <w:widowControl w:val="0"/>
              <w:tabs>
                <w:tab w:val="left" w:pos="4200"/>
              </w:tabs>
              <w:jc w:val="right"/>
              <w:rPr>
                <w:color w:val="000000"/>
                <w:sz w:val="28"/>
                <w:szCs w:val="28"/>
              </w:rPr>
            </w:pPr>
          </w:p>
          <w:p w:rsidR="0098318C" w:rsidRDefault="0098318C">
            <w:pPr>
              <w:widowControl w:val="0"/>
              <w:tabs>
                <w:tab w:val="left" w:pos="4200"/>
              </w:tabs>
              <w:jc w:val="right"/>
              <w:rPr>
                <w:color w:val="000000"/>
                <w:sz w:val="28"/>
                <w:szCs w:val="28"/>
              </w:rPr>
            </w:pPr>
          </w:p>
          <w:p w:rsidR="0098318C" w:rsidRDefault="0098318C">
            <w:pPr>
              <w:widowControl w:val="0"/>
              <w:tabs>
                <w:tab w:val="left" w:pos="4200"/>
              </w:tabs>
              <w:jc w:val="right"/>
              <w:rPr>
                <w:color w:val="000000"/>
                <w:sz w:val="28"/>
                <w:szCs w:val="28"/>
              </w:rPr>
            </w:pPr>
          </w:p>
          <w:p w:rsidR="0098318C" w:rsidRDefault="00FC6FA5">
            <w:pPr>
              <w:widowControl w:val="0"/>
              <w:tabs>
                <w:tab w:val="left" w:pos="4200"/>
              </w:tabs>
              <w:rPr>
                <w:color w:val="000000"/>
                <w:sz w:val="28"/>
                <w:szCs w:val="28"/>
              </w:rPr>
            </w:pPr>
            <w:r>
              <w:rPr>
                <w:bCs/>
                <w:sz w:val="28"/>
                <w:szCs w:val="28"/>
              </w:rPr>
              <w:t>Е.А. Василькова</w:t>
            </w:r>
          </w:p>
        </w:tc>
      </w:tr>
    </w:tbl>
    <w:p w:rsidR="0098318C" w:rsidRDefault="0098318C"/>
    <w:sectPr w:rsidR="0098318C" w:rsidSect="0098318C">
      <w:headerReference w:type="default" r:id="rId13"/>
      <w:pgSz w:w="11906" w:h="16838"/>
      <w:pgMar w:top="1134" w:right="851" w:bottom="1134" w:left="1418" w:header="709" w:footer="0" w:gutter="0"/>
      <w:cols w:space="720"/>
      <w:formProt w:val="0"/>
      <w:titlePg/>
      <w:docGrid w:linePitch="360"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3CD" w:rsidRDefault="007723CD" w:rsidP="0098318C">
      <w:r>
        <w:separator/>
      </w:r>
    </w:p>
  </w:endnote>
  <w:endnote w:type="continuationSeparator" w:id="1">
    <w:p w:rsidR="007723CD" w:rsidRDefault="007723CD" w:rsidP="0098318C">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Liberation Sans">
    <w:altName w:val="Arial"/>
    <w:charset w:val="01"/>
    <w:family w:val="swiss"/>
    <w:pitch w:val="variable"/>
    <w:sig w:usb0="E0000AFF" w:usb1="500078FF" w:usb2="00000021" w:usb3="00000000" w:csb0="000001BF" w:csb1="00000000"/>
  </w:font>
  <w:font w:name="DejaVu Sans">
    <w:charset w:val="CC"/>
    <w:family w:val="swiss"/>
    <w:pitch w:val="variable"/>
    <w:sig w:usb0="E7002EFF" w:usb1="D200FDFF" w:usb2="0A246029" w:usb3="00000000" w:csb0="000001FF"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00"/>
    <w:family w:val="roman"/>
    <w:notTrueType/>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3CD" w:rsidRDefault="007723CD" w:rsidP="0098318C">
      <w:r>
        <w:separator/>
      </w:r>
    </w:p>
  </w:footnote>
  <w:footnote w:type="continuationSeparator" w:id="1">
    <w:p w:rsidR="007723CD" w:rsidRDefault="007723CD" w:rsidP="009831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18C" w:rsidRDefault="00103935">
    <w:pPr>
      <w:pStyle w:val="15"/>
      <w:jc w:val="center"/>
    </w:pPr>
    <w:r>
      <w:fldChar w:fldCharType="begin"/>
    </w:r>
    <w:r w:rsidR="00FC6FA5">
      <w:instrText xml:space="preserve"> PAGE </w:instrText>
    </w:r>
    <w:r>
      <w:fldChar w:fldCharType="separate"/>
    </w:r>
    <w:r w:rsidR="005E6BD5">
      <w:rPr>
        <w:noProof/>
      </w:rPr>
      <w:t>4</w:t>
    </w:r>
    <w:r>
      <w:fldChar w:fldCharType="end"/>
    </w:r>
  </w:p>
  <w:p w:rsidR="0098318C" w:rsidRDefault="0098318C">
    <w:pPr>
      <w:pStyle w:val="1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EF001C"/>
    <w:multiLevelType w:val="multilevel"/>
    <w:tmpl w:val="B43CFD8C"/>
    <w:lvl w:ilvl="0">
      <w:start w:val="1"/>
      <w:numFmt w:val="decimal"/>
      <w:lvlText w:val="%1."/>
      <w:lvlJc w:val="left"/>
      <w:pPr>
        <w:tabs>
          <w:tab w:val="num" w:pos="1492"/>
        </w:tabs>
        <w:ind w:left="1492"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49080951"/>
    <w:multiLevelType w:val="multilevel"/>
    <w:tmpl w:val="4F2CD0A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autoHyphenation/>
  <w:characterSpacingControl w:val="doNotCompress"/>
  <w:footnotePr>
    <w:footnote w:id="0"/>
    <w:footnote w:id="1"/>
  </w:footnotePr>
  <w:endnotePr>
    <w:endnote w:id="0"/>
    <w:endnote w:id="1"/>
  </w:endnotePr>
  <w:compat/>
  <w:rsids>
    <w:rsidRoot w:val="0098318C"/>
    <w:rsid w:val="000E2D39"/>
    <w:rsid w:val="00103935"/>
    <w:rsid w:val="00291638"/>
    <w:rsid w:val="005E6BD5"/>
    <w:rsid w:val="007723CD"/>
    <w:rsid w:val="00982FFE"/>
    <w:rsid w:val="0098318C"/>
    <w:rsid w:val="00DB3287"/>
    <w:rsid w:val="00EC5236"/>
    <w:rsid w:val="00F2215B"/>
    <w:rsid w:val="00FC6F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748"/>
    <w:rPr>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link w:val="1"/>
    <w:uiPriority w:val="9"/>
    <w:qFormat/>
    <w:rsid w:val="00C42748"/>
    <w:pPr>
      <w:keepNext/>
      <w:keepLines/>
      <w:spacing w:before="480" w:after="200"/>
      <w:outlineLvl w:val="0"/>
    </w:pPr>
    <w:rPr>
      <w:rFonts w:ascii="Arial" w:eastAsia="Arial" w:hAnsi="Arial"/>
      <w:sz w:val="40"/>
      <w:szCs w:val="40"/>
    </w:rPr>
  </w:style>
  <w:style w:type="paragraph" w:customStyle="1" w:styleId="21">
    <w:name w:val="Заголовок 21"/>
    <w:link w:val="2"/>
    <w:uiPriority w:val="9"/>
    <w:unhideWhenUsed/>
    <w:qFormat/>
    <w:rsid w:val="00C42748"/>
    <w:pPr>
      <w:keepNext/>
      <w:keepLines/>
      <w:spacing w:before="360" w:after="200"/>
      <w:outlineLvl w:val="1"/>
    </w:pPr>
    <w:rPr>
      <w:rFonts w:ascii="Arial" w:eastAsia="Arial" w:hAnsi="Arial"/>
      <w:sz w:val="34"/>
    </w:rPr>
  </w:style>
  <w:style w:type="paragraph" w:customStyle="1" w:styleId="31">
    <w:name w:val="Заголовок 31"/>
    <w:link w:val="3"/>
    <w:uiPriority w:val="9"/>
    <w:unhideWhenUsed/>
    <w:qFormat/>
    <w:rsid w:val="00C42748"/>
    <w:pPr>
      <w:keepNext/>
      <w:keepLines/>
      <w:spacing w:before="320" w:after="200"/>
      <w:outlineLvl w:val="2"/>
    </w:pPr>
    <w:rPr>
      <w:rFonts w:ascii="Arial" w:eastAsia="Arial" w:hAnsi="Arial"/>
      <w:sz w:val="30"/>
      <w:szCs w:val="30"/>
    </w:rPr>
  </w:style>
  <w:style w:type="paragraph" w:customStyle="1" w:styleId="41">
    <w:name w:val="Заголовок 41"/>
    <w:link w:val="4"/>
    <w:uiPriority w:val="9"/>
    <w:unhideWhenUsed/>
    <w:qFormat/>
    <w:rsid w:val="00C42748"/>
    <w:pPr>
      <w:keepNext/>
      <w:keepLines/>
      <w:spacing w:before="320" w:after="200"/>
      <w:outlineLvl w:val="3"/>
    </w:pPr>
    <w:rPr>
      <w:rFonts w:ascii="Arial" w:eastAsia="Arial" w:hAnsi="Arial"/>
      <w:b/>
      <w:bCs/>
      <w:sz w:val="26"/>
      <w:szCs w:val="26"/>
    </w:rPr>
  </w:style>
  <w:style w:type="paragraph" w:customStyle="1" w:styleId="51">
    <w:name w:val="Заголовок 51"/>
    <w:link w:val="5"/>
    <w:uiPriority w:val="9"/>
    <w:unhideWhenUsed/>
    <w:qFormat/>
    <w:rsid w:val="00C42748"/>
    <w:pPr>
      <w:keepNext/>
      <w:keepLines/>
      <w:spacing w:before="320" w:after="200"/>
      <w:outlineLvl w:val="4"/>
    </w:pPr>
    <w:rPr>
      <w:rFonts w:ascii="Arial" w:eastAsia="Arial" w:hAnsi="Arial"/>
      <w:b/>
      <w:bCs/>
      <w:sz w:val="24"/>
      <w:szCs w:val="24"/>
    </w:rPr>
  </w:style>
  <w:style w:type="paragraph" w:customStyle="1" w:styleId="61">
    <w:name w:val="Заголовок 61"/>
    <w:link w:val="6"/>
    <w:uiPriority w:val="9"/>
    <w:unhideWhenUsed/>
    <w:qFormat/>
    <w:rsid w:val="00C42748"/>
    <w:pPr>
      <w:keepNext/>
      <w:keepLines/>
      <w:spacing w:before="320" w:after="200"/>
      <w:outlineLvl w:val="5"/>
    </w:pPr>
    <w:rPr>
      <w:rFonts w:ascii="Arial" w:eastAsia="Arial" w:hAnsi="Arial"/>
      <w:b/>
      <w:bCs/>
      <w:sz w:val="22"/>
      <w:szCs w:val="22"/>
    </w:rPr>
  </w:style>
  <w:style w:type="paragraph" w:customStyle="1" w:styleId="71">
    <w:name w:val="Заголовок 71"/>
    <w:link w:val="7"/>
    <w:uiPriority w:val="9"/>
    <w:unhideWhenUsed/>
    <w:qFormat/>
    <w:rsid w:val="00C42748"/>
    <w:pPr>
      <w:keepNext/>
      <w:keepLines/>
      <w:spacing w:before="320" w:after="200"/>
      <w:outlineLvl w:val="6"/>
    </w:pPr>
    <w:rPr>
      <w:rFonts w:ascii="Arial" w:eastAsia="Arial" w:hAnsi="Arial"/>
      <w:b/>
      <w:bCs/>
      <w:i/>
      <w:iCs/>
      <w:sz w:val="22"/>
      <w:szCs w:val="22"/>
    </w:rPr>
  </w:style>
  <w:style w:type="paragraph" w:customStyle="1" w:styleId="81">
    <w:name w:val="Заголовок 81"/>
    <w:link w:val="8"/>
    <w:uiPriority w:val="9"/>
    <w:unhideWhenUsed/>
    <w:qFormat/>
    <w:rsid w:val="00C42748"/>
    <w:pPr>
      <w:keepNext/>
      <w:keepLines/>
      <w:spacing w:before="320" w:after="200"/>
      <w:outlineLvl w:val="7"/>
    </w:pPr>
    <w:rPr>
      <w:rFonts w:ascii="Arial" w:eastAsia="Arial" w:hAnsi="Arial"/>
      <w:i/>
      <w:iCs/>
      <w:sz w:val="22"/>
      <w:szCs w:val="22"/>
    </w:rPr>
  </w:style>
  <w:style w:type="paragraph" w:customStyle="1" w:styleId="91">
    <w:name w:val="Заголовок 91"/>
    <w:link w:val="9"/>
    <w:uiPriority w:val="9"/>
    <w:unhideWhenUsed/>
    <w:qFormat/>
    <w:rsid w:val="00C42748"/>
    <w:pPr>
      <w:keepNext/>
      <w:keepLines/>
      <w:spacing w:before="320" w:after="200"/>
      <w:outlineLvl w:val="8"/>
    </w:pPr>
    <w:rPr>
      <w:rFonts w:ascii="Arial" w:eastAsia="Arial" w:hAnsi="Arial"/>
      <w:i/>
      <w:iCs/>
      <w:sz w:val="21"/>
      <w:szCs w:val="21"/>
    </w:rPr>
  </w:style>
  <w:style w:type="character" w:customStyle="1" w:styleId="Heading1Char">
    <w:name w:val="Heading 1 Char"/>
    <w:uiPriority w:val="9"/>
    <w:qFormat/>
    <w:rsid w:val="00C42748"/>
    <w:rPr>
      <w:rFonts w:ascii="Arial" w:eastAsia="Arial" w:hAnsi="Arial" w:cs="Arial"/>
      <w:sz w:val="40"/>
      <w:szCs w:val="40"/>
    </w:rPr>
  </w:style>
  <w:style w:type="character" w:customStyle="1" w:styleId="Heading2Char">
    <w:name w:val="Heading 2 Char"/>
    <w:uiPriority w:val="9"/>
    <w:qFormat/>
    <w:rsid w:val="00C42748"/>
    <w:rPr>
      <w:rFonts w:ascii="Arial" w:eastAsia="Arial" w:hAnsi="Arial" w:cs="Arial"/>
      <w:sz w:val="34"/>
    </w:rPr>
  </w:style>
  <w:style w:type="character" w:customStyle="1" w:styleId="Heading3Char">
    <w:name w:val="Heading 3 Char"/>
    <w:uiPriority w:val="9"/>
    <w:qFormat/>
    <w:rsid w:val="00C42748"/>
    <w:rPr>
      <w:rFonts w:ascii="Arial" w:eastAsia="Arial" w:hAnsi="Arial" w:cs="Arial"/>
      <w:sz w:val="30"/>
      <w:szCs w:val="30"/>
    </w:rPr>
  </w:style>
  <w:style w:type="character" w:customStyle="1" w:styleId="Heading4Char">
    <w:name w:val="Heading 4 Char"/>
    <w:uiPriority w:val="9"/>
    <w:qFormat/>
    <w:rsid w:val="00C42748"/>
    <w:rPr>
      <w:rFonts w:ascii="Arial" w:eastAsia="Arial" w:hAnsi="Arial" w:cs="Arial"/>
      <w:b/>
      <w:bCs/>
      <w:sz w:val="26"/>
      <w:szCs w:val="26"/>
    </w:rPr>
  </w:style>
  <w:style w:type="character" w:customStyle="1" w:styleId="Heading5Char">
    <w:name w:val="Heading 5 Char"/>
    <w:uiPriority w:val="9"/>
    <w:qFormat/>
    <w:rsid w:val="00C42748"/>
    <w:rPr>
      <w:rFonts w:ascii="Arial" w:eastAsia="Arial" w:hAnsi="Arial" w:cs="Arial"/>
      <w:b/>
      <w:bCs/>
      <w:sz w:val="24"/>
      <w:szCs w:val="24"/>
    </w:rPr>
  </w:style>
  <w:style w:type="character" w:customStyle="1" w:styleId="Heading6Char">
    <w:name w:val="Heading 6 Char"/>
    <w:uiPriority w:val="9"/>
    <w:qFormat/>
    <w:rsid w:val="00C42748"/>
    <w:rPr>
      <w:rFonts w:ascii="Arial" w:eastAsia="Arial" w:hAnsi="Arial" w:cs="Arial"/>
      <w:b/>
      <w:bCs/>
      <w:sz w:val="22"/>
      <w:szCs w:val="22"/>
    </w:rPr>
  </w:style>
  <w:style w:type="character" w:customStyle="1" w:styleId="Heading7Char">
    <w:name w:val="Heading 7 Char"/>
    <w:uiPriority w:val="9"/>
    <w:qFormat/>
    <w:rsid w:val="00C42748"/>
    <w:rPr>
      <w:rFonts w:ascii="Arial" w:eastAsia="Arial" w:hAnsi="Arial" w:cs="Arial"/>
      <w:b/>
      <w:bCs/>
      <w:i/>
      <w:iCs/>
      <w:sz w:val="22"/>
      <w:szCs w:val="22"/>
    </w:rPr>
  </w:style>
  <w:style w:type="character" w:customStyle="1" w:styleId="Heading8Char">
    <w:name w:val="Heading 8 Char"/>
    <w:uiPriority w:val="9"/>
    <w:qFormat/>
    <w:rsid w:val="00C42748"/>
    <w:rPr>
      <w:rFonts w:ascii="Arial" w:eastAsia="Arial" w:hAnsi="Arial" w:cs="Arial"/>
      <w:i/>
      <w:iCs/>
      <w:sz w:val="22"/>
      <w:szCs w:val="22"/>
    </w:rPr>
  </w:style>
  <w:style w:type="character" w:customStyle="1" w:styleId="Heading9Char">
    <w:name w:val="Heading 9 Char"/>
    <w:uiPriority w:val="9"/>
    <w:qFormat/>
    <w:rsid w:val="00C42748"/>
    <w:rPr>
      <w:rFonts w:ascii="Arial" w:eastAsia="Arial" w:hAnsi="Arial" w:cs="Arial"/>
      <w:i/>
      <w:iCs/>
      <w:sz w:val="21"/>
      <w:szCs w:val="21"/>
    </w:rPr>
  </w:style>
  <w:style w:type="character" w:customStyle="1" w:styleId="TitleChar">
    <w:name w:val="Title Char"/>
    <w:uiPriority w:val="10"/>
    <w:qFormat/>
    <w:rsid w:val="00C42748"/>
    <w:rPr>
      <w:sz w:val="48"/>
      <w:szCs w:val="48"/>
    </w:rPr>
  </w:style>
  <w:style w:type="character" w:customStyle="1" w:styleId="SubtitleChar">
    <w:name w:val="Subtitle Char"/>
    <w:uiPriority w:val="11"/>
    <w:qFormat/>
    <w:rsid w:val="00C42748"/>
    <w:rPr>
      <w:sz w:val="24"/>
      <w:szCs w:val="24"/>
    </w:rPr>
  </w:style>
  <w:style w:type="character" w:customStyle="1" w:styleId="QuoteChar">
    <w:name w:val="Quote Char"/>
    <w:uiPriority w:val="29"/>
    <w:qFormat/>
    <w:rsid w:val="00C42748"/>
    <w:rPr>
      <w:i/>
    </w:rPr>
  </w:style>
  <w:style w:type="character" w:customStyle="1" w:styleId="IntenseQuoteChar">
    <w:name w:val="Intense Quote Char"/>
    <w:uiPriority w:val="30"/>
    <w:qFormat/>
    <w:rsid w:val="00C42748"/>
    <w:rPr>
      <w:i/>
    </w:rPr>
  </w:style>
  <w:style w:type="character" w:customStyle="1" w:styleId="FootnoteTextChar">
    <w:name w:val="Footnote Text Char"/>
    <w:uiPriority w:val="99"/>
    <w:qFormat/>
    <w:rsid w:val="00C42748"/>
    <w:rPr>
      <w:sz w:val="18"/>
    </w:rPr>
  </w:style>
  <w:style w:type="character" w:customStyle="1" w:styleId="EndnoteTextChar">
    <w:name w:val="Endnote Text Char"/>
    <w:uiPriority w:val="99"/>
    <w:qFormat/>
    <w:rsid w:val="00C42748"/>
    <w:rPr>
      <w:sz w:val="20"/>
    </w:rPr>
  </w:style>
  <w:style w:type="character" w:customStyle="1" w:styleId="1">
    <w:name w:val="Заголовок 1 Знак"/>
    <w:link w:val="11"/>
    <w:uiPriority w:val="9"/>
    <w:qFormat/>
    <w:rsid w:val="00C42748"/>
    <w:rPr>
      <w:rFonts w:ascii="Arial" w:eastAsia="Arial" w:hAnsi="Arial"/>
      <w:sz w:val="40"/>
      <w:szCs w:val="40"/>
      <w:lang w:bidi="ar-SA"/>
    </w:rPr>
  </w:style>
  <w:style w:type="character" w:customStyle="1" w:styleId="2">
    <w:name w:val="Заголовок 2 Знак"/>
    <w:link w:val="21"/>
    <w:uiPriority w:val="9"/>
    <w:qFormat/>
    <w:rsid w:val="00C42748"/>
    <w:rPr>
      <w:rFonts w:ascii="Arial" w:eastAsia="Arial" w:hAnsi="Arial"/>
      <w:sz w:val="34"/>
      <w:lang w:bidi="ar-SA"/>
    </w:rPr>
  </w:style>
  <w:style w:type="character" w:customStyle="1" w:styleId="3">
    <w:name w:val="Заголовок 3 Знак"/>
    <w:link w:val="31"/>
    <w:uiPriority w:val="9"/>
    <w:qFormat/>
    <w:rsid w:val="00C42748"/>
    <w:rPr>
      <w:rFonts w:ascii="Arial" w:eastAsia="Arial" w:hAnsi="Arial"/>
      <w:sz w:val="30"/>
      <w:szCs w:val="30"/>
      <w:lang w:bidi="ar-SA"/>
    </w:rPr>
  </w:style>
  <w:style w:type="character" w:customStyle="1" w:styleId="4">
    <w:name w:val="Заголовок 4 Знак"/>
    <w:link w:val="41"/>
    <w:uiPriority w:val="9"/>
    <w:qFormat/>
    <w:rsid w:val="00C42748"/>
    <w:rPr>
      <w:rFonts w:ascii="Arial" w:eastAsia="Arial" w:hAnsi="Arial"/>
      <w:b/>
      <w:bCs/>
      <w:sz w:val="26"/>
      <w:szCs w:val="26"/>
      <w:lang w:bidi="ar-SA"/>
    </w:rPr>
  </w:style>
  <w:style w:type="character" w:customStyle="1" w:styleId="5">
    <w:name w:val="Заголовок 5 Знак"/>
    <w:link w:val="51"/>
    <w:uiPriority w:val="9"/>
    <w:qFormat/>
    <w:rsid w:val="00C42748"/>
    <w:rPr>
      <w:rFonts w:ascii="Arial" w:eastAsia="Arial" w:hAnsi="Arial"/>
      <w:b/>
      <w:bCs/>
      <w:sz w:val="24"/>
      <w:szCs w:val="24"/>
      <w:lang w:bidi="ar-SA"/>
    </w:rPr>
  </w:style>
  <w:style w:type="character" w:customStyle="1" w:styleId="6">
    <w:name w:val="Заголовок 6 Знак"/>
    <w:link w:val="61"/>
    <w:uiPriority w:val="9"/>
    <w:qFormat/>
    <w:rsid w:val="00C42748"/>
    <w:rPr>
      <w:rFonts w:ascii="Arial" w:eastAsia="Arial" w:hAnsi="Arial"/>
      <w:b/>
      <w:bCs/>
      <w:sz w:val="22"/>
      <w:szCs w:val="22"/>
      <w:lang w:bidi="ar-SA"/>
    </w:rPr>
  </w:style>
  <w:style w:type="character" w:customStyle="1" w:styleId="7">
    <w:name w:val="Заголовок 7 Знак"/>
    <w:link w:val="71"/>
    <w:uiPriority w:val="9"/>
    <w:qFormat/>
    <w:rsid w:val="00C42748"/>
    <w:rPr>
      <w:rFonts w:ascii="Arial" w:eastAsia="Arial" w:hAnsi="Arial"/>
      <w:b/>
      <w:bCs/>
      <w:i/>
      <w:iCs/>
      <w:sz w:val="22"/>
      <w:szCs w:val="22"/>
      <w:lang w:bidi="ar-SA"/>
    </w:rPr>
  </w:style>
  <w:style w:type="character" w:customStyle="1" w:styleId="8">
    <w:name w:val="Заголовок 8 Знак"/>
    <w:link w:val="81"/>
    <w:uiPriority w:val="9"/>
    <w:qFormat/>
    <w:rsid w:val="00C42748"/>
    <w:rPr>
      <w:rFonts w:ascii="Arial" w:eastAsia="Arial" w:hAnsi="Arial"/>
      <w:i/>
      <w:iCs/>
      <w:sz w:val="22"/>
      <w:szCs w:val="22"/>
      <w:lang w:bidi="ar-SA"/>
    </w:rPr>
  </w:style>
  <w:style w:type="character" w:customStyle="1" w:styleId="9">
    <w:name w:val="Заголовок 9 Знак"/>
    <w:link w:val="91"/>
    <w:uiPriority w:val="9"/>
    <w:qFormat/>
    <w:rsid w:val="00C42748"/>
    <w:rPr>
      <w:rFonts w:ascii="Arial" w:eastAsia="Arial" w:hAnsi="Arial"/>
      <w:i/>
      <w:iCs/>
      <w:sz w:val="21"/>
      <w:szCs w:val="21"/>
      <w:lang w:bidi="ar-SA"/>
    </w:rPr>
  </w:style>
  <w:style w:type="character" w:customStyle="1" w:styleId="a3">
    <w:name w:val="Название Знак"/>
    <w:link w:val="a4"/>
    <w:qFormat/>
    <w:rsid w:val="00C42748"/>
    <w:rPr>
      <w:sz w:val="48"/>
      <w:szCs w:val="48"/>
      <w:lang w:bidi="ar-SA"/>
    </w:rPr>
  </w:style>
  <w:style w:type="character" w:customStyle="1" w:styleId="a5">
    <w:name w:val="Подзаголовок Знак"/>
    <w:link w:val="a6"/>
    <w:uiPriority w:val="11"/>
    <w:qFormat/>
    <w:rsid w:val="00C42748"/>
    <w:rPr>
      <w:sz w:val="24"/>
      <w:szCs w:val="24"/>
      <w:lang w:bidi="ar-SA"/>
    </w:rPr>
  </w:style>
  <w:style w:type="character" w:customStyle="1" w:styleId="20">
    <w:name w:val="Цитата 2 Знак"/>
    <w:link w:val="22"/>
    <w:uiPriority w:val="29"/>
    <w:qFormat/>
    <w:rsid w:val="00C42748"/>
    <w:rPr>
      <w:i/>
      <w:lang w:val="ru-RU" w:eastAsia="ru-RU" w:bidi="ar-SA"/>
    </w:rPr>
  </w:style>
  <w:style w:type="character" w:customStyle="1" w:styleId="a7">
    <w:name w:val="Выделенная цитата Знак"/>
    <w:link w:val="a8"/>
    <w:uiPriority w:val="30"/>
    <w:qFormat/>
    <w:rsid w:val="00C42748"/>
    <w:rPr>
      <w:i/>
      <w:shd w:val="clear" w:color="auto" w:fill="F2F2F2"/>
      <w:lang w:val="ru-RU" w:eastAsia="ru-RU" w:bidi="ar-SA"/>
    </w:rPr>
  </w:style>
  <w:style w:type="character" w:customStyle="1" w:styleId="HeaderChar">
    <w:name w:val="Header Char"/>
    <w:uiPriority w:val="99"/>
    <w:qFormat/>
    <w:rsid w:val="00C42748"/>
  </w:style>
  <w:style w:type="character" w:customStyle="1" w:styleId="FooterChar">
    <w:name w:val="Footer Char"/>
    <w:uiPriority w:val="99"/>
    <w:qFormat/>
    <w:rsid w:val="00C42748"/>
  </w:style>
  <w:style w:type="character" w:customStyle="1" w:styleId="CaptionChar">
    <w:name w:val="Caption Char"/>
    <w:uiPriority w:val="99"/>
    <w:qFormat/>
    <w:rsid w:val="00C42748"/>
  </w:style>
  <w:style w:type="character" w:styleId="a9">
    <w:name w:val="Hyperlink"/>
    <w:uiPriority w:val="99"/>
    <w:unhideWhenUsed/>
    <w:rsid w:val="00C42748"/>
    <w:rPr>
      <w:color w:val="0000FF"/>
      <w:u w:val="single"/>
    </w:rPr>
  </w:style>
  <w:style w:type="character" w:customStyle="1" w:styleId="aa">
    <w:name w:val="Текст сноски Знак"/>
    <w:link w:val="10"/>
    <w:uiPriority w:val="99"/>
    <w:semiHidden/>
    <w:qFormat/>
    <w:rsid w:val="00C42748"/>
    <w:rPr>
      <w:sz w:val="18"/>
      <w:lang w:bidi="ar-SA"/>
    </w:rPr>
  </w:style>
  <w:style w:type="character" w:customStyle="1" w:styleId="FootnoteCharacters">
    <w:name w:val="Footnote Characters"/>
    <w:uiPriority w:val="99"/>
    <w:unhideWhenUsed/>
    <w:qFormat/>
    <w:rsid w:val="00C42748"/>
    <w:rPr>
      <w:vertAlign w:val="superscript"/>
    </w:rPr>
  </w:style>
  <w:style w:type="character" w:customStyle="1" w:styleId="12">
    <w:name w:val="Знак сноски1"/>
    <w:rsid w:val="0098318C"/>
    <w:rPr>
      <w:vertAlign w:val="superscript"/>
    </w:rPr>
  </w:style>
  <w:style w:type="character" w:customStyle="1" w:styleId="ab">
    <w:name w:val="Текст концевой сноски Знак"/>
    <w:link w:val="13"/>
    <w:uiPriority w:val="99"/>
    <w:semiHidden/>
    <w:qFormat/>
    <w:rsid w:val="00C42748"/>
    <w:rPr>
      <w:lang w:val="ru-RU" w:eastAsia="ru-RU" w:bidi="ar-SA"/>
    </w:rPr>
  </w:style>
  <w:style w:type="character" w:customStyle="1" w:styleId="EndnoteCharacters">
    <w:name w:val="Endnote Characters"/>
    <w:uiPriority w:val="99"/>
    <w:semiHidden/>
    <w:unhideWhenUsed/>
    <w:qFormat/>
    <w:rsid w:val="00C42748"/>
    <w:rPr>
      <w:vertAlign w:val="superscript"/>
    </w:rPr>
  </w:style>
  <w:style w:type="character" w:customStyle="1" w:styleId="14">
    <w:name w:val="Знак концевой сноски1"/>
    <w:rsid w:val="0098318C"/>
    <w:rPr>
      <w:vertAlign w:val="superscript"/>
    </w:rPr>
  </w:style>
  <w:style w:type="character" w:customStyle="1" w:styleId="ac">
    <w:name w:val="Верхний колонтитул Знак"/>
    <w:basedOn w:val="a0"/>
    <w:link w:val="15"/>
    <w:qFormat/>
    <w:rsid w:val="00C42748"/>
  </w:style>
  <w:style w:type="character" w:customStyle="1" w:styleId="ad">
    <w:name w:val="Нижний колонтитул Знак"/>
    <w:basedOn w:val="a0"/>
    <w:link w:val="16"/>
    <w:qFormat/>
    <w:rsid w:val="00C42748"/>
  </w:style>
  <w:style w:type="character" w:styleId="ae">
    <w:name w:val="annotation reference"/>
    <w:qFormat/>
    <w:rsid w:val="00C42748"/>
    <w:rPr>
      <w:sz w:val="16"/>
      <w:szCs w:val="16"/>
    </w:rPr>
  </w:style>
  <w:style w:type="character" w:customStyle="1" w:styleId="af">
    <w:name w:val="Текст примечания Знак"/>
    <w:basedOn w:val="a0"/>
    <w:link w:val="af0"/>
    <w:qFormat/>
    <w:rsid w:val="00C42748"/>
  </w:style>
  <w:style w:type="character" w:customStyle="1" w:styleId="af1">
    <w:name w:val="Тема примечания Знак"/>
    <w:link w:val="af2"/>
    <w:qFormat/>
    <w:rsid w:val="00C42748"/>
    <w:rPr>
      <w:b/>
      <w:bCs/>
    </w:rPr>
  </w:style>
  <w:style w:type="character" w:customStyle="1" w:styleId="af3">
    <w:name w:val="Текст выноски Знак"/>
    <w:link w:val="af4"/>
    <w:qFormat/>
    <w:rsid w:val="00C42748"/>
    <w:rPr>
      <w:rFonts w:ascii="Tahoma" w:hAnsi="Tahoma"/>
      <w:sz w:val="16"/>
      <w:szCs w:val="16"/>
    </w:rPr>
  </w:style>
  <w:style w:type="character" w:customStyle="1" w:styleId="af5">
    <w:name w:val="Основной текст Знак"/>
    <w:link w:val="af6"/>
    <w:uiPriority w:val="99"/>
    <w:semiHidden/>
    <w:qFormat/>
    <w:rsid w:val="00611512"/>
    <w:rPr>
      <w:lang w:eastAsia="zh-CN"/>
    </w:rPr>
  </w:style>
  <w:style w:type="character" w:customStyle="1" w:styleId="af7">
    <w:name w:val="Без интервала Знак"/>
    <w:link w:val="af8"/>
    <w:uiPriority w:val="1"/>
    <w:qFormat/>
    <w:rsid w:val="00FB0C14"/>
    <w:rPr>
      <w:rFonts w:ascii="Calibri" w:hAnsi="Calibri"/>
      <w:sz w:val="22"/>
      <w:szCs w:val="22"/>
    </w:rPr>
  </w:style>
  <w:style w:type="character" w:customStyle="1" w:styleId="af9">
    <w:name w:val="Абзац списка Знак"/>
    <w:link w:val="afa"/>
    <w:uiPriority w:val="34"/>
    <w:qFormat/>
    <w:locked/>
    <w:rsid w:val="00FB0C14"/>
    <w:rPr>
      <w:lang w:eastAsia="zh-CN"/>
    </w:rPr>
  </w:style>
  <w:style w:type="character" w:styleId="afb">
    <w:name w:val="Emphasis"/>
    <w:uiPriority w:val="20"/>
    <w:qFormat/>
    <w:rsid w:val="00FB0C14"/>
    <w:rPr>
      <w:i/>
      <w:iCs/>
    </w:rPr>
  </w:style>
  <w:style w:type="paragraph" w:customStyle="1" w:styleId="Heading">
    <w:name w:val="Heading"/>
    <w:basedOn w:val="a"/>
    <w:next w:val="af6"/>
    <w:qFormat/>
    <w:rsid w:val="0098318C"/>
    <w:pPr>
      <w:keepNext/>
      <w:spacing w:before="240" w:after="120"/>
    </w:pPr>
    <w:rPr>
      <w:rFonts w:ascii="Liberation Sans" w:eastAsia="DejaVu Sans" w:hAnsi="Liberation Sans" w:cs="Noto Sans Devanagari"/>
      <w:sz w:val="28"/>
      <w:szCs w:val="28"/>
    </w:rPr>
  </w:style>
  <w:style w:type="paragraph" w:styleId="af6">
    <w:name w:val="Body Text"/>
    <w:basedOn w:val="a"/>
    <w:link w:val="af5"/>
    <w:uiPriority w:val="99"/>
    <w:semiHidden/>
    <w:unhideWhenUsed/>
    <w:rsid w:val="00611512"/>
    <w:pPr>
      <w:spacing w:after="120"/>
    </w:pPr>
  </w:style>
  <w:style w:type="paragraph" w:styleId="afc">
    <w:name w:val="List"/>
    <w:basedOn w:val="af6"/>
    <w:rsid w:val="0098318C"/>
    <w:rPr>
      <w:rFonts w:cs="Noto Sans Devanagari"/>
    </w:rPr>
  </w:style>
  <w:style w:type="paragraph" w:customStyle="1" w:styleId="17">
    <w:name w:val="Название объекта1"/>
    <w:basedOn w:val="a"/>
    <w:qFormat/>
    <w:rsid w:val="0098318C"/>
    <w:pPr>
      <w:suppressLineNumbers/>
      <w:spacing w:before="120" w:after="120"/>
    </w:pPr>
    <w:rPr>
      <w:rFonts w:cs="Noto Sans Devanagari"/>
      <w:i/>
      <w:iCs/>
      <w:sz w:val="24"/>
      <w:szCs w:val="24"/>
    </w:rPr>
  </w:style>
  <w:style w:type="paragraph" w:customStyle="1" w:styleId="Index">
    <w:name w:val="Index"/>
    <w:basedOn w:val="a"/>
    <w:qFormat/>
    <w:rsid w:val="0098318C"/>
    <w:pPr>
      <w:suppressLineNumbers/>
    </w:pPr>
    <w:rPr>
      <w:rFonts w:cs="Noto Sans Devanagari"/>
    </w:rPr>
  </w:style>
  <w:style w:type="paragraph" w:styleId="afa">
    <w:name w:val="List Paragraph"/>
    <w:link w:val="af9"/>
    <w:uiPriority w:val="34"/>
    <w:qFormat/>
    <w:rsid w:val="00C42748"/>
    <w:pPr>
      <w:ind w:left="720"/>
      <w:contextualSpacing/>
    </w:pPr>
    <w:rPr>
      <w:lang w:eastAsia="zh-CN"/>
    </w:rPr>
  </w:style>
  <w:style w:type="paragraph" w:styleId="af8">
    <w:name w:val="No Spacing"/>
    <w:link w:val="af7"/>
    <w:uiPriority w:val="1"/>
    <w:qFormat/>
    <w:rsid w:val="00C42748"/>
    <w:rPr>
      <w:rFonts w:ascii="Calibri" w:hAnsi="Calibri"/>
      <w:sz w:val="22"/>
      <w:szCs w:val="22"/>
    </w:rPr>
  </w:style>
  <w:style w:type="paragraph" w:styleId="a4">
    <w:name w:val="Title"/>
    <w:link w:val="a3"/>
    <w:qFormat/>
    <w:rsid w:val="00C42748"/>
    <w:pPr>
      <w:spacing w:before="300" w:after="200"/>
      <w:contextualSpacing/>
    </w:pPr>
    <w:rPr>
      <w:sz w:val="48"/>
      <w:szCs w:val="48"/>
    </w:rPr>
  </w:style>
  <w:style w:type="paragraph" w:styleId="a6">
    <w:name w:val="Subtitle"/>
    <w:link w:val="a5"/>
    <w:uiPriority w:val="11"/>
    <w:qFormat/>
    <w:rsid w:val="00C42748"/>
    <w:pPr>
      <w:spacing w:before="200" w:after="200"/>
    </w:pPr>
    <w:rPr>
      <w:sz w:val="24"/>
      <w:szCs w:val="24"/>
    </w:rPr>
  </w:style>
  <w:style w:type="paragraph" w:styleId="22">
    <w:name w:val="Quote"/>
    <w:link w:val="20"/>
    <w:uiPriority w:val="29"/>
    <w:qFormat/>
    <w:rsid w:val="00C42748"/>
    <w:pPr>
      <w:ind w:left="720" w:right="720"/>
    </w:pPr>
    <w:rPr>
      <w:i/>
    </w:rPr>
  </w:style>
  <w:style w:type="paragraph" w:styleId="a8">
    <w:name w:val="Intense Quote"/>
    <w:link w:val="a7"/>
    <w:uiPriority w:val="30"/>
    <w:qFormat/>
    <w:rsid w:val="00C4274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HeaderandFooter">
    <w:name w:val="Header and Footer"/>
    <w:basedOn w:val="a"/>
    <w:qFormat/>
    <w:rsid w:val="0098318C"/>
  </w:style>
  <w:style w:type="paragraph" w:customStyle="1" w:styleId="15">
    <w:name w:val="Верхний колонтитул1"/>
    <w:basedOn w:val="a"/>
    <w:link w:val="ac"/>
    <w:rsid w:val="00C42748"/>
    <w:pPr>
      <w:tabs>
        <w:tab w:val="center" w:pos="4677"/>
        <w:tab w:val="right" w:pos="9355"/>
      </w:tabs>
    </w:pPr>
  </w:style>
  <w:style w:type="paragraph" w:customStyle="1" w:styleId="16">
    <w:name w:val="Нижний колонтитул1"/>
    <w:basedOn w:val="a"/>
    <w:link w:val="ad"/>
    <w:rsid w:val="00C42748"/>
    <w:pPr>
      <w:tabs>
        <w:tab w:val="center" w:pos="4677"/>
        <w:tab w:val="right" w:pos="9355"/>
      </w:tabs>
    </w:pPr>
  </w:style>
  <w:style w:type="paragraph" w:styleId="afd">
    <w:name w:val="caption"/>
    <w:uiPriority w:val="35"/>
    <w:semiHidden/>
    <w:unhideWhenUsed/>
    <w:qFormat/>
    <w:rsid w:val="00C42748"/>
    <w:pPr>
      <w:spacing w:line="276" w:lineRule="auto"/>
    </w:pPr>
    <w:rPr>
      <w:b/>
      <w:bCs/>
      <w:color w:val="4F81BD"/>
      <w:sz w:val="18"/>
      <w:szCs w:val="18"/>
      <w:lang w:eastAsia="zh-CN"/>
    </w:rPr>
  </w:style>
  <w:style w:type="paragraph" w:customStyle="1" w:styleId="10">
    <w:name w:val="Текст сноски1"/>
    <w:link w:val="aa"/>
    <w:uiPriority w:val="99"/>
    <w:semiHidden/>
    <w:unhideWhenUsed/>
    <w:rsid w:val="00C42748"/>
    <w:pPr>
      <w:spacing w:after="40"/>
    </w:pPr>
    <w:rPr>
      <w:sz w:val="18"/>
    </w:rPr>
  </w:style>
  <w:style w:type="paragraph" w:customStyle="1" w:styleId="13">
    <w:name w:val="Текст концевой сноски1"/>
    <w:link w:val="ab"/>
    <w:uiPriority w:val="99"/>
    <w:semiHidden/>
    <w:unhideWhenUsed/>
    <w:rsid w:val="00C42748"/>
  </w:style>
  <w:style w:type="paragraph" w:customStyle="1" w:styleId="110">
    <w:name w:val="Оглавление 11"/>
    <w:uiPriority w:val="39"/>
    <w:unhideWhenUsed/>
    <w:rsid w:val="00C42748"/>
    <w:pPr>
      <w:spacing w:after="57"/>
    </w:pPr>
    <w:rPr>
      <w:lang w:eastAsia="zh-CN"/>
    </w:rPr>
  </w:style>
  <w:style w:type="paragraph" w:customStyle="1" w:styleId="210">
    <w:name w:val="Оглавление 21"/>
    <w:uiPriority w:val="39"/>
    <w:unhideWhenUsed/>
    <w:rsid w:val="00C42748"/>
    <w:pPr>
      <w:spacing w:after="57"/>
      <w:ind w:left="283"/>
    </w:pPr>
    <w:rPr>
      <w:lang w:eastAsia="zh-CN"/>
    </w:rPr>
  </w:style>
  <w:style w:type="paragraph" w:customStyle="1" w:styleId="310">
    <w:name w:val="Оглавление 31"/>
    <w:uiPriority w:val="39"/>
    <w:unhideWhenUsed/>
    <w:rsid w:val="00C42748"/>
    <w:pPr>
      <w:spacing w:after="57"/>
      <w:ind w:left="567"/>
    </w:pPr>
    <w:rPr>
      <w:lang w:eastAsia="zh-CN"/>
    </w:rPr>
  </w:style>
  <w:style w:type="paragraph" w:customStyle="1" w:styleId="410">
    <w:name w:val="Оглавление 41"/>
    <w:uiPriority w:val="39"/>
    <w:unhideWhenUsed/>
    <w:rsid w:val="00C42748"/>
    <w:pPr>
      <w:spacing w:after="57"/>
      <w:ind w:left="850"/>
    </w:pPr>
    <w:rPr>
      <w:lang w:eastAsia="zh-CN"/>
    </w:rPr>
  </w:style>
  <w:style w:type="paragraph" w:customStyle="1" w:styleId="510">
    <w:name w:val="Оглавление 51"/>
    <w:uiPriority w:val="39"/>
    <w:unhideWhenUsed/>
    <w:rsid w:val="00C42748"/>
    <w:pPr>
      <w:spacing w:after="57"/>
      <w:ind w:left="1134"/>
    </w:pPr>
    <w:rPr>
      <w:lang w:eastAsia="zh-CN"/>
    </w:rPr>
  </w:style>
  <w:style w:type="paragraph" w:customStyle="1" w:styleId="610">
    <w:name w:val="Оглавление 61"/>
    <w:uiPriority w:val="39"/>
    <w:unhideWhenUsed/>
    <w:rsid w:val="00C42748"/>
    <w:pPr>
      <w:spacing w:after="57"/>
      <w:ind w:left="1417"/>
    </w:pPr>
    <w:rPr>
      <w:lang w:eastAsia="zh-CN"/>
    </w:rPr>
  </w:style>
  <w:style w:type="paragraph" w:customStyle="1" w:styleId="710">
    <w:name w:val="Оглавление 71"/>
    <w:uiPriority w:val="39"/>
    <w:unhideWhenUsed/>
    <w:rsid w:val="00C42748"/>
    <w:pPr>
      <w:spacing w:after="57"/>
      <w:ind w:left="1701"/>
    </w:pPr>
    <w:rPr>
      <w:lang w:eastAsia="zh-CN"/>
    </w:rPr>
  </w:style>
  <w:style w:type="paragraph" w:customStyle="1" w:styleId="810">
    <w:name w:val="Оглавление 81"/>
    <w:uiPriority w:val="39"/>
    <w:unhideWhenUsed/>
    <w:rsid w:val="00C42748"/>
    <w:pPr>
      <w:spacing w:after="57"/>
      <w:ind w:left="1984"/>
    </w:pPr>
    <w:rPr>
      <w:lang w:eastAsia="zh-CN"/>
    </w:rPr>
  </w:style>
  <w:style w:type="paragraph" w:customStyle="1" w:styleId="910">
    <w:name w:val="Оглавление 91"/>
    <w:uiPriority w:val="39"/>
    <w:unhideWhenUsed/>
    <w:rsid w:val="00C42748"/>
    <w:pPr>
      <w:spacing w:after="57"/>
      <w:ind w:left="2268"/>
    </w:pPr>
    <w:rPr>
      <w:lang w:eastAsia="zh-CN"/>
    </w:rPr>
  </w:style>
  <w:style w:type="paragraph" w:customStyle="1" w:styleId="18">
    <w:name w:val="Указатель1"/>
    <w:basedOn w:val="Heading"/>
    <w:rsid w:val="0098318C"/>
  </w:style>
  <w:style w:type="paragraph" w:styleId="afe">
    <w:name w:val="TOC Heading"/>
    <w:uiPriority w:val="39"/>
    <w:unhideWhenUsed/>
    <w:rsid w:val="00C42748"/>
    <w:rPr>
      <w:lang w:eastAsia="zh-CN"/>
    </w:rPr>
  </w:style>
  <w:style w:type="paragraph" w:styleId="aff">
    <w:name w:val="table of figures"/>
    <w:uiPriority w:val="99"/>
    <w:unhideWhenUsed/>
    <w:qFormat/>
    <w:rsid w:val="00C42748"/>
    <w:rPr>
      <w:lang w:eastAsia="zh-CN"/>
    </w:rPr>
  </w:style>
  <w:style w:type="paragraph" w:styleId="50">
    <w:name w:val="List Number 5"/>
    <w:basedOn w:val="a"/>
    <w:qFormat/>
    <w:rsid w:val="00C42748"/>
    <w:pPr>
      <w:tabs>
        <w:tab w:val="num" w:pos="1492"/>
      </w:tabs>
      <w:ind w:left="1492" w:hanging="360"/>
      <w:contextualSpacing/>
    </w:pPr>
  </w:style>
  <w:style w:type="paragraph" w:customStyle="1" w:styleId="ConsPlusNormal">
    <w:name w:val="ConsPlusNormal"/>
    <w:qFormat/>
    <w:rsid w:val="00C42748"/>
    <w:pPr>
      <w:widowControl w:val="0"/>
      <w:ind w:firstLine="720"/>
    </w:pPr>
    <w:rPr>
      <w:rFonts w:ascii="Arial" w:hAnsi="Arial"/>
    </w:rPr>
  </w:style>
  <w:style w:type="paragraph" w:styleId="af0">
    <w:name w:val="annotation text"/>
    <w:basedOn w:val="a"/>
    <w:link w:val="af"/>
    <w:qFormat/>
    <w:rsid w:val="00C42748"/>
  </w:style>
  <w:style w:type="paragraph" w:styleId="af2">
    <w:name w:val="annotation subject"/>
    <w:basedOn w:val="af0"/>
    <w:next w:val="af0"/>
    <w:link w:val="af1"/>
    <w:qFormat/>
    <w:rsid w:val="00C42748"/>
    <w:rPr>
      <w:b/>
      <w:bCs/>
    </w:rPr>
  </w:style>
  <w:style w:type="paragraph" w:styleId="af4">
    <w:name w:val="Balloon Text"/>
    <w:basedOn w:val="a"/>
    <w:link w:val="af3"/>
    <w:qFormat/>
    <w:rsid w:val="00C42748"/>
    <w:rPr>
      <w:rFonts w:ascii="Tahoma" w:hAnsi="Tahoma"/>
      <w:sz w:val="16"/>
      <w:szCs w:val="16"/>
    </w:rPr>
  </w:style>
  <w:style w:type="paragraph" w:styleId="aff0">
    <w:name w:val="Body Text Indent"/>
    <w:rsid w:val="00C42748"/>
    <w:pPr>
      <w:spacing w:after="120"/>
      <w:ind w:left="283"/>
    </w:pPr>
    <w:rPr>
      <w:sz w:val="24"/>
      <w:szCs w:val="24"/>
    </w:rPr>
  </w:style>
  <w:style w:type="paragraph" w:customStyle="1" w:styleId="211">
    <w:name w:val="Основной текст 21"/>
    <w:basedOn w:val="a"/>
    <w:qFormat/>
    <w:rsid w:val="00FB0C14"/>
    <w:pPr>
      <w:jc w:val="both"/>
    </w:pPr>
    <w:rPr>
      <w:sz w:val="24"/>
      <w:szCs w:val="24"/>
      <w:lang w:eastAsia="ar-SA"/>
    </w:rPr>
  </w:style>
  <w:style w:type="paragraph" w:styleId="aff1">
    <w:name w:val="Normal (Web)"/>
    <w:basedOn w:val="a"/>
    <w:uiPriority w:val="99"/>
    <w:unhideWhenUsed/>
    <w:qFormat/>
    <w:rsid w:val="00FB0C14"/>
    <w:pPr>
      <w:spacing w:beforeAutospacing="1" w:afterAutospacing="1"/>
    </w:pPr>
    <w:rPr>
      <w:sz w:val="24"/>
      <w:szCs w:val="24"/>
      <w:lang w:eastAsia="ru-RU"/>
    </w:rPr>
  </w:style>
  <w:style w:type="table" w:customStyle="1" w:styleId="ListTable4-Accent5">
    <w:name w:val="List Table 4 - Accent 5"/>
    <w:basedOn w:val="a1"/>
    <w:uiPriority w:val="99"/>
    <w:rsid w:val="00C42748"/>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1EAF0" w:fill="D1EAF0"/>
      </w:tcPr>
    </w:tblStylePr>
    <w:tblStylePr w:type="band1Horz">
      <w:rPr>
        <w:color w:val="404040"/>
        <w:sz w:val="22"/>
      </w:rPr>
      <w:tblPr/>
      <w:tcPr>
        <w:shd w:val="clear" w:color="D1EAF0" w:fill="D1EAF0"/>
      </w:tcPr>
    </w:tblStylePr>
  </w:style>
  <w:style w:type="table" w:styleId="aff2">
    <w:name w:val="Table Grid"/>
    <w:uiPriority w:val="59"/>
    <w:rsid w:val="00C42748"/>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C42748"/>
    <w:rPr>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
    <w:name w:val="Таблица простая 11"/>
    <w:uiPriority w:val="59"/>
    <w:rsid w:val="00C42748"/>
    <w:rPr>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
    <w:name w:val="Таблица простая 21"/>
    <w:uiPriority w:val="59"/>
    <w:rsid w:val="00C42748"/>
    <w:rPr>
      <w:lang w:eastAsia="zh-CN"/>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1">
    <w:name w:val="Таблица простая 31"/>
    <w:uiPriority w:val="99"/>
    <w:rsid w:val="00C42748"/>
    <w:rPr>
      <w:lang w:eastAsia="zh-CN"/>
    </w:rPr>
    <w:tblPr>
      <w:tblStyleRowBandSize w:val="1"/>
      <w:tblStyleColBandSize w:val="1"/>
      <w:tblCellMar>
        <w:top w:w="0" w:type="dxa"/>
        <w:left w:w="0" w:type="dxa"/>
        <w:bottom w:w="0" w:type="dxa"/>
        <w:right w:w="0" w:type="dxa"/>
      </w:tblCellMar>
    </w:tblPr>
  </w:style>
  <w:style w:type="table" w:customStyle="1" w:styleId="411">
    <w:name w:val="Таблица простая 41"/>
    <w:uiPriority w:val="99"/>
    <w:rsid w:val="00C42748"/>
    <w:rPr>
      <w:lang w:eastAsia="zh-CN"/>
    </w:rPr>
    <w:tblPr>
      <w:tblStyleRowBandSize w:val="1"/>
      <w:tblStyleColBandSize w:val="1"/>
      <w:tblCellMar>
        <w:top w:w="0" w:type="dxa"/>
        <w:left w:w="0" w:type="dxa"/>
        <w:bottom w:w="0" w:type="dxa"/>
        <w:right w:w="0" w:type="dxa"/>
      </w:tblCellMar>
    </w:tblPr>
  </w:style>
  <w:style w:type="table" w:customStyle="1" w:styleId="511">
    <w:name w:val="Таблица простая 51"/>
    <w:uiPriority w:val="99"/>
    <w:rsid w:val="00C42748"/>
    <w:rPr>
      <w:lang w:eastAsia="zh-CN"/>
    </w:rPr>
    <w:tblPr>
      <w:tblStyleRowBandSize w:val="1"/>
      <w:tblStyleColBandSize w:val="1"/>
      <w:tblCellMar>
        <w:top w:w="0" w:type="dxa"/>
        <w:left w:w="0" w:type="dxa"/>
        <w:bottom w:w="0" w:type="dxa"/>
        <w:right w:w="0" w:type="dxa"/>
      </w:tblCellMar>
    </w:tblPr>
  </w:style>
  <w:style w:type="table" w:customStyle="1" w:styleId="-11">
    <w:name w:val="Таблица-сетка 1 светлая1"/>
    <w:uiPriority w:val="99"/>
    <w:rsid w:val="00C42748"/>
    <w:rPr>
      <w:lang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C42748"/>
    <w:rPr>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C42748"/>
    <w:rPr>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C42748"/>
    <w:rPr>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C42748"/>
    <w:rPr>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C42748"/>
    <w:rPr>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C42748"/>
    <w:rPr>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C42748"/>
    <w:rPr>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C42748"/>
    <w:rPr>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C42748"/>
    <w:rPr>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C42748"/>
    <w:rPr>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C42748"/>
    <w:rPr>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C42748"/>
    <w:rPr>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C42748"/>
    <w:rPr>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C42748"/>
    <w:rPr>
      <w:lang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C42748"/>
    <w:rPr>
      <w:lang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C42748"/>
    <w:rPr>
      <w:lang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C42748"/>
    <w:rPr>
      <w:lang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C42748"/>
    <w:rPr>
      <w:lang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C42748"/>
    <w:rPr>
      <w:lang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C42748"/>
    <w:rPr>
      <w:lang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C42748"/>
    <w:rPr>
      <w:lang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C42748"/>
    <w:rPr>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C42748"/>
    <w:rPr>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C42748"/>
    <w:rPr>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C42748"/>
    <w:rPr>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C42748"/>
    <w:rPr>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C42748"/>
    <w:rPr>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C42748"/>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rsid w:val="00C42748"/>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
    <w:name w:val="Grid Table 5 Dark - Accent 2"/>
    <w:uiPriority w:val="99"/>
    <w:rsid w:val="00C42748"/>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rsid w:val="00C42748"/>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rsid w:val="00C42748"/>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
    <w:name w:val="Grid Table 5 Dark - Accent 5"/>
    <w:uiPriority w:val="99"/>
    <w:rsid w:val="00C42748"/>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
    <w:name w:val="Grid Table 5 Dark - Accent 6"/>
    <w:uiPriority w:val="99"/>
    <w:rsid w:val="00C42748"/>
    <w:rPr>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
    <w:name w:val="Таблица-сетка 6 цветная1"/>
    <w:uiPriority w:val="99"/>
    <w:rsid w:val="00C42748"/>
    <w:rPr>
      <w:lang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C42748"/>
    <w:rPr>
      <w:lang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C42748"/>
    <w:rPr>
      <w:lang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C42748"/>
    <w:rPr>
      <w:lang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C42748"/>
    <w:rPr>
      <w:lang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C42748"/>
    <w:rPr>
      <w:lang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C42748"/>
    <w:rPr>
      <w:lang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C42748"/>
    <w:rPr>
      <w:lang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C42748"/>
    <w:rPr>
      <w:lang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C42748"/>
    <w:rPr>
      <w:lang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C42748"/>
    <w:rPr>
      <w:lang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C42748"/>
    <w:rPr>
      <w:lang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C42748"/>
    <w:rPr>
      <w:lang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C42748"/>
    <w:rPr>
      <w:lang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C42748"/>
    <w:rPr>
      <w:lang w:eastAsia="zh-CN"/>
    </w:rPr>
    <w:tblPr>
      <w:tblStyleRowBandSize w:val="1"/>
      <w:tblStyleColBandSize w:val="1"/>
      <w:tblCellMar>
        <w:top w:w="0" w:type="dxa"/>
        <w:left w:w="0" w:type="dxa"/>
        <w:bottom w:w="0" w:type="dxa"/>
        <w:right w:w="0" w:type="dxa"/>
      </w:tblCellMar>
    </w:tblPr>
  </w:style>
  <w:style w:type="table" w:customStyle="1" w:styleId="ListTable1Light-Accent1">
    <w:name w:val="List Table 1 Light - Accent 1"/>
    <w:uiPriority w:val="99"/>
    <w:rsid w:val="00C42748"/>
    <w:rPr>
      <w:lang w:eastAsia="zh-CN"/>
    </w:rPr>
    <w:tblPr>
      <w:tblStyleRowBandSize w:val="1"/>
      <w:tblStyleColBandSize w:val="1"/>
      <w:tblCellMar>
        <w:top w:w="0" w:type="dxa"/>
        <w:left w:w="0" w:type="dxa"/>
        <w:bottom w:w="0" w:type="dxa"/>
        <w:right w:w="0" w:type="dxa"/>
      </w:tblCellMar>
    </w:tblPr>
  </w:style>
  <w:style w:type="table" w:customStyle="1" w:styleId="ListTable1Light-Accent2">
    <w:name w:val="List Table 1 Light - Accent 2"/>
    <w:uiPriority w:val="99"/>
    <w:rsid w:val="00C42748"/>
    <w:rPr>
      <w:lang w:eastAsia="zh-CN"/>
    </w:rPr>
    <w:tblPr>
      <w:tblStyleRowBandSize w:val="1"/>
      <w:tblStyleColBandSize w:val="1"/>
      <w:tblCellMar>
        <w:top w:w="0" w:type="dxa"/>
        <w:left w:w="0" w:type="dxa"/>
        <w:bottom w:w="0" w:type="dxa"/>
        <w:right w:w="0" w:type="dxa"/>
      </w:tblCellMar>
    </w:tblPr>
  </w:style>
  <w:style w:type="table" w:customStyle="1" w:styleId="ListTable1Light-Accent3">
    <w:name w:val="List Table 1 Light - Accent 3"/>
    <w:uiPriority w:val="99"/>
    <w:rsid w:val="00C42748"/>
    <w:rPr>
      <w:lang w:eastAsia="zh-CN"/>
    </w:rPr>
    <w:tblPr>
      <w:tblStyleRowBandSize w:val="1"/>
      <w:tblStyleColBandSize w:val="1"/>
      <w:tblCellMar>
        <w:top w:w="0" w:type="dxa"/>
        <w:left w:w="0" w:type="dxa"/>
        <w:bottom w:w="0" w:type="dxa"/>
        <w:right w:w="0" w:type="dxa"/>
      </w:tblCellMar>
    </w:tblPr>
  </w:style>
  <w:style w:type="table" w:customStyle="1" w:styleId="ListTable1Light-Accent4">
    <w:name w:val="List Table 1 Light - Accent 4"/>
    <w:uiPriority w:val="99"/>
    <w:rsid w:val="00C42748"/>
    <w:rPr>
      <w:lang w:eastAsia="zh-CN"/>
    </w:rPr>
    <w:tblPr>
      <w:tblStyleRowBandSize w:val="1"/>
      <w:tblStyleColBandSize w:val="1"/>
      <w:tblCellMar>
        <w:top w:w="0" w:type="dxa"/>
        <w:left w:w="0" w:type="dxa"/>
        <w:bottom w:w="0" w:type="dxa"/>
        <w:right w:w="0" w:type="dxa"/>
      </w:tblCellMar>
    </w:tblPr>
  </w:style>
  <w:style w:type="table" w:customStyle="1" w:styleId="ListTable1Light-Accent5">
    <w:name w:val="List Table 1 Light - Accent 5"/>
    <w:uiPriority w:val="99"/>
    <w:rsid w:val="00C42748"/>
    <w:rPr>
      <w:lang w:eastAsia="zh-CN"/>
    </w:rPr>
    <w:tblPr>
      <w:tblStyleRowBandSize w:val="1"/>
      <w:tblStyleColBandSize w:val="1"/>
      <w:tblCellMar>
        <w:top w:w="0" w:type="dxa"/>
        <w:left w:w="0" w:type="dxa"/>
        <w:bottom w:w="0" w:type="dxa"/>
        <w:right w:w="0" w:type="dxa"/>
      </w:tblCellMar>
    </w:tblPr>
  </w:style>
  <w:style w:type="table" w:customStyle="1" w:styleId="ListTable1Light-Accent6">
    <w:name w:val="List Table 1 Light - Accent 6"/>
    <w:uiPriority w:val="99"/>
    <w:rsid w:val="00C42748"/>
    <w:rPr>
      <w:lang w:eastAsia="zh-CN"/>
    </w:rPr>
    <w:tblPr>
      <w:tblStyleRowBandSize w:val="1"/>
      <w:tblStyleColBandSize w:val="1"/>
      <w:tblCellMar>
        <w:top w:w="0" w:type="dxa"/>
        <w:left w:w="0" w:type="dxa"/>
        <w:bottom w:w="0" w:type="dxa"/>
        <w:right w:w="0" w:type="dxa"/>
      </w:tblCellMar>
    </w:tblPr>
  </w:style>
  <w:style w:type="table" w:customStyle="1" w:styleId="-210">
    <w:name w:val="Список-таблица 21"/>
    <w:uiPriority w:val="99"/>
    <w:rsid w:val="00C42748"/>
    <w:rPr>
      <w:lang w:eastAsia="zh-CN"/>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C42748"/>
    <w:rPr>
      <w:lang w:eastAsia="zh-CN"/>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C42748"/>
    <w:rPr>
      <w:lang w:eastAsia="zh-CN"/>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C42748"/>
    <w:rPr>
      <w:lang w:eastAsia="zh-CN"/>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C42748"/>
    <w:rPr>
      <w:lang w:eastAsia="zh-CN"/>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C42748"/>
    <w:rPr>
      <w:lang w:eastAsia="zh-CN"/>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C42748"/>
    <w:rPr>
      <w:lang w:eastAsia="zh-CN"/>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C42748"/>
    <w:rPr>
      <w:lang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C42748"/>
    <w:rPr>
      <w:lang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C42748"/>
    <w:rPr>
      <w:lang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C42748"/>
    <w:rPr>
      <w:lang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C42748"/>
    <w:rPr>
      <w:lang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C42748"/>
    <w:rPr>
      <w:lang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C42748"/>
    <w:rPr>
      <w:lang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C42748"/>
    <w:rPr>
      <w:lang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C42748"/>
    <w:rPr>
      <w:lang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C42748"/>
    <w:rPr>
      <w:lang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C42748"/>
    <w:rPr>
      <w:lang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C42748"/>
    <w:rPr>
      <w:lang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aff3">
    <w:name w:val="Основной текст с отступом Знак"/>
    <w:rsid w:val="00C42748"/>
    <w:rPr>
      <w:lang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C42748"/>
    <w:rPr>
      <w:lang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C42748"/>
    <w:rPr>
      <w:lang w:eastAsia="zh-CN"/>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
    <w:name w:val="List Table 5 Dark - Accent 1"/>
    <w:uiPriority w:val="99"/>
    <w:rsid w:val="00C42748"/>
    <w:rPr>
      <w:lang w:eastAsia="zh-CN"/>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
    <w:name w:val="List Table 5 Dark - Accent 2"/>
    <w:uiPriority w:val="99"/>
    <w:rsid w:val="00C42748"/>
    <w:rPr>
      <w:lang w:eastAsia="zh-CN"/>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
    <w:name w:val="List Table 5 Dark - Accent 3"/>
    <w:uiPriority w:val="99"/>
    <w:rsid w:val="00C42748"/>
    <w:rPr>
      <w:lang w:eastAsia="zh-CN"/>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
    <w:name w:val="List Table 5 Dark - Accent 4"/>
    <w:uiPriority w:val="99"/>
    <w:rsid w:val="00C42748"/>
    <w:rPr>
      <w:lang w:eastAsia="zh-CN"/>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
    <w:name w:val="List Table 5 Dark - Accent 5"/>
    <w:uiPriority w:val="99"/>
    <w:rsid w:val="00C42748"/>
    <w:rPr>
      <w:lang w:eastAsia="zh-CN"/>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
    <w:name w:val="List Table 5 Dark - Accent 6"/>
    <w:uiPriority w:val="99"/>
    <w:rsid w:val="00C42748"/>
    <w:rPr>
      <w:lang w:eastAsia="zh-CN"/>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610">
    <w:name w:val="Список-таблица 6 цветная1"/>
    <w:uiPriority w:val="99"/>
    <w:rsid w:val="00C42748"/>
    <w:rPr>
      <w:lang w:eastAsia="zh-CN"/>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C42748"/>
    <w:rPr>
      <w:lang w:eastAsia="zh-CN"/>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C42748"/>
    <w:rPr>
      <w:lang w:eastAsia="zh-CN"/>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C42748"/>
    <w:rPr>
      <w:lang w:eastAsia="zh-CN"/>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C42748"/>
    <w:rPr>
      <w:lang w:eastAsia="zh-CN"/>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C42748"/>
    <w:rPr>
      <w:lang w:eastAsia="zh-CN"/>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C42748"/>
    <w:rPr>
      <w:lang w:eastAsia="zh-CN"/>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C42748"/>
    <w:rPr>
      <w:lang w:eastAsia="zh-CN"/>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C42748"/>
    <w:rPr>
      <w:lang w:eastAsia="zh-CN"/>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C42748"/>
    <w:rPr>
      <w:lang w:eastAsia="zh-CN"/>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C42748"/>
    <w:rPr>
      <w:lang w:eastAsia="zh-CN"/>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C42748"/>
    <w:rPr>
      <w:lang w:eastAsia="zh-CN"/>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C42748"/>
    <w:rPr>
      <w:lang w:eastAsia="zh-CN"/>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C42748"/>
    <w:rPr>
      <w:lang w:eastAsia="zh-CN"/>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C42748"/>
    <w:rPr>
      <w:color w:val="404040"/>
    </w:rPr>
    <w:tblPr>
      <w:tblStyleRowBandSize w:val="1"/>
      <w:tblStyleColBandSize w:val="1"/>
      <w:tblCellMar>
        <w:top w:w="0" w:type="dxa"/>
        <w:left w:w="0" w:type="dxa"/>
        <w:bottom w:w="0" w:type="dxa"/>
        <w:right w:w="0" w:type="dxa"/>
      </w:tblCellMar>
    </w:tblPr>
  </w:style>
  <w:style w:type="table" w:customStyle="1" w:styleId="Lined-Accent1">
    <w:name w:val="Lined - Accent 1"/>
    <w:uiPriority w:val="99"/>
    <w:rsid w:val="00C42748"/>
    <w:rPr>
      <w:color w:val="404040"/>
    </w:rPr>
    <w:tblPr>
      <w:tblStyleRowBandSize w:val="1"/>
      <w:tblStyleColBandSize w:val="1"/>
      <w:tblCellMar>
        <w:top w:w="0" w:type="dxa"/>
        <w:left w:w="0" w:type="dxa"/>
        <w:bottom w:w="0" w:type="dxa"/>
        <w:right w:w="0" w:type="dxa"/>
      </w:tblCellMar>
    </w:tblPr>
  </w:style>
  <w:style w:type="table" w:customStyle="1" w:styleId="Lined-Accent2">
    <w:name w:val="Lined - Accent 2"/>
    <w:uiPriority w:val="99"/>
    <w:rsid w:val="00C42748"/>
    <w:rPr>
      <w:color w:val="404040"/>
    </w:rPr>
    <w:tblPr>
      <w:tblStyleRowBandSize w:val="1"/>
      <w:tblStyleColBandSize w:val="1"/>
      <w:tblCellMar>
        <w:top w:w="0" w:type="dxa"/>
        <w:left w:w="0" w:type="dxa"/>
        <w:bottom w:w="0" w:type="dxa"/>
        <w:right w:w="0" w:type="dxa"/>
      </w:tblCellMar>
    </w:tblPr>
  </w:style>
  <w:style w:type="table" w:customStyle="1" w:styleId="Lined-Accent3">
    <w:name w:val="Lined - Accent 3"/>
    <w:uiPriority w:val="99"/>
    <w:rsid w:val="00C42748"/>
    <w:rPr>
      <w:color w:val="404040"/>
    </w:rPr>
    <w:tblPr>
      <w:tblStyleRowBandSize w:val="1"/>
      <w:tblStyleColBandSize w:val="1"/>
      <w:tblCellMar>
        <w:top w:w="0" w:type="dxa"/>
        <w:left w:w="0" w:type="dxa"/>
        <w:bottom w:w="0" w:type="dxa"/>
        <w:right w:w="0" w:type="dxa"/>
      </w:tblCellMar>
    </w:tblPr>
  </w:style>
  <w:style w:type="table" w:customStyle="1" w:styleId="Lined-Accent4">
    <w:name w:val="Lined - Accent 4"/>
    <w:uiPriority w:val="99"/>
    <w:rsid w:val="00C42748"/>
    <w:rPr>
      <w:color w:val="404040"/>
    </w:rPr>
    <w:tblPr>
      <w:tblStyleRowBandSize w:val="1"/>
      <w:tblStyleColBandSize w:val="1"/>
      <w:tblCellMar>
        <w:top w:w="0" w:type="dxa"/>
        <w:left w:w="0" w:type="dxa"/>
        <w:bottom w:w="0" w:type="dxa"/>
        <w:right w:w="0" w:type="dxa"/>
      </w:tblCellMar>
    </w:tblPr>
  </w:style>
  <w:style w:type="table" w:customStyle="1" w:styleId="Lined-Accent5">
    <w:name w:val="Lined - Accent 5"/>
    <w:uiPriority w:val="99"/>
    <w:rsid w:val="00C42748"/>
    <w:rPr>
      <w:color w:val="404040"/>
    </w:rPr>
    <w:tblPr>
      <w:tblStyleRowBandSize w:val="1"/>
      <w:tblStyleColBandSize w:val="1"/>
      <w:tblCellMar>
        <w:top w:w="0" w:type="dxa"/>
        <w:left w:w="0" w:type="dxa"/>
        <w:bottom w:w="0" w:type="dxa"/>
        <w:right w:w="0" w:type="dxa"/>
      </w:tblCellMar>
    </w:tblPr>
  </w:style>
  <w:style w:type="table" w:customStyle="1" w:styleId="Lined-Accent6">
    <w:name w:val="Lined - Accent 6"/>
    <w:uiPriority w:val="99"/>
    <w:rsid w:val="00C42748"/>
    <w:rPr>
      <w:color w:val="404040"/>
    </w:rPr>
    <w:tblPr>
      <w:tblStyleRowBandSize w:val="1"/>
      <w:tblStyleColBandSize w:val="1"/>
      <w:tblCellMar>
        <w:top w:w="0" w:type="dxa"/>
        <w:left w:w="0" w:type="dxa"/>
        <w:bottom w:w="0" w:type="dxa"/>
        <w:right w:w="0" w:type="dxa"/>
      </w:tblCellMar>
    </w:tblPr>
  </w:style>
  <w:style w:type="table" w:customStyle="1" w:styleId="BorderedLined-Accent">
    <w:name w:val="Bordered &amp; Lined - Accent"/>
    <w:uiPriority w:val="99"/>
    <w:rsid w:val="00C42748"/>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C42748"/>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C42748"/>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C42748"/>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C42748"/>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C42748"/>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C42748"/>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C42748"/>
    <w:rPr>
      <w:lang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C42748"/>
    <w:rPr>
      <w:lang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C42748"/>
    <w:rPr>
      <w:lang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C42748"/>
    <w:rPr>
      <w:lang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C42748"/>
    <w:rPr>
      <w:lang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C42748"/>
    <w:rPr>
      <w:lang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C42748"/>
    <w:rPr>
      <w:lang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settings xmlns:w="http://schemas.openxmlformats.org/wordprocessingml/2006/main">
  <w:SpecialFormsHighlight w:val="c9c8ff"/>
</w:settings>
</file>

<file path=customXml/item2.xml><?xml version="1.0" encoding="utf-8"?>
<w:settings xmlns:w="http://schemas.openxmlformats.org/wordprocessingml/2006/main">
  <w:SpecialFormsHighlight w:val="c9c8ff"/>
</w:settings>
</file>

<file path=customXml/item3.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3.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1</Pages>
  <Words>1514</Words>
  <Characters>8633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Потехина Наталья Вячеславовна</dc:creator>
  <cp:lastModifiedBy>Пользователь Windows</cp:lastModifiedBy>
  <cp:revision>5</cp:revision>
  <dcterms:created xsi:type="dcterms:W3CDTF">2025-07-04T13:16:00Z</dcterms:created>
  <dcterms:modified xsi:type="dcterms:W3CDTF">2025-08-08T11:49:00Z</dcterms:modified>
  <dc:language>ru-RU</dc:language>
</cp:coreProperties>
</file>